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DBF51B">
      <w:pPr>
        <w:jc w:val="center"/>
        <w:rPr>
          <w:rFonts w:ascii="宋体" w:hAnsi="宋体" w:eastAsia="宋体"/>
          <w:b/>
          <w:color w:val="000000"/>
          <w:sz w:val="72"/>
        </w:rPr>
      </w:pPr>
    </w:p>
    <w:p w14:paraId="09EAA10D">
      <w:pPr>
        <w:jc w:val="center"/>
        <w:rPr>
          <w:rFonts w:ascii="宋体" w:hAnsi="宋体" w:eastAsia="宋体"/>
          <w:b/>
          <w:color w:val="000000"/>
          <w:sz w:val="72"/>
        </w:rPr>
      </w:pPr>
      <w:r>
        <w:rPr>
          <w:rFonts w:ascii="宋体" w:hAnsi="宋体" w:eastAsia="宋体"/>
          <w:b/>
          <w:color w:val="000000"/>
          <w:sz w:val="72"/>
        </w:rPr>
        <w:t>2020年唐山市部门绩效（草案）</w:t>
      </w:r>
    </w:p>
    <w:p w14:paraId="22FB5F15">
      <w:pPr>
        <w:jc w:val="center"/>
        <w:rPr>
          <w:rFonts w:ascii="宋体" w:hAnsi="宋体" w:eastAsia="宋体"/>
          <w:b/>
          <w:color w:val="000000"/>
          <w:sz w:val="72"/>
        </w:rPr>
      </w:pPr>
    </w:p>
    <w:p w14:paraId="688292EB">
      <w:pPr>
        <w:jc w:val="center"/>
        <w:rPr>
          <w:rFonts w:ascii="楷体" w:hAnsi="宋体" w:eastAsia="楷体"/>
          <w:b/>
          <w:color w:val="000000"/>
          <w:sz w:val="52"/>
        </w:rPr>
      </w:pPr>
      <w:r>
        <w:rPr>
          <w:rFonts w:ascii="楷体" w:hAnsi="宋体" w:eastAsia="楷体"/>
          <w:b/>
          <w:color w:val="000000"/>
          <w:sz w:val="52"/>
        </w:rPr>
        <w:t>唐山市发展和改革委员会</w:t>
      </w:r>
    </w:p>
    <w:p w14:paraId="118A06A8">
      <w:pPr>
        <w:jc w:val="center"/>
        <w:rPr>
          <w:rFonts w:ascii="楷体" w:hAnsi="宋体" w:eastAsia="楷体"/>
          <w:b/>
          <w:color w:val="000000"/>
          <w:sz w:val="52"/>
        </w:rPr>
      </w:pPr>
    </w:p>
    <w:p w14:paraId="06262B87">
      <w:pPr>
        <w:jc w:val="center"/>
        <w:rPr>
          <w:rFonts w:ascii="楷体" w:hAnsi="宋体" w:eastAsia="楷体"/>
          <w:b/>
          <w:color w:val="000000"/>
          <w:sz w:val="52"/>
        </w:rPr>
      </w:pPr>
    </w:p>
    <w:p w14:paraId="53AB4A01">
      <w:pPr>
        <w:jc w:val="center"/>
        <w:rPr>
          <w:rFonts w:ascii="楷体" w:hAnsi="宋体" w:eastAsia="楷体"/>
          <w:b/>
          <w:color w:val="000000"/>
          <w:sz w:val="52"/>
        </w:rPr>
      </w:pPr>
    </w:p>
    <w:p w14:paraId="1DC0D059">
      <w:pPr>
        <w:jc w:val="center"/>
        <w:rPr>
          <w:rFonts w:ascii="楷体" w:hAnsi="宋体" w:eastAsia="楷体"/>
          <w:b/>
          <w:color w:val="000000"/>
          <w:sz w:val="52"/>
        </w:rPr>
      </w:pPr>
    </w:p>
    <w:p w14:paraId="317200EA">
      <w:pPr>
        <w:jc w:val="center"/>
        <w:rPr>
          <w:rFonts w:ascii="楷体" w:hAnsi="宋体" w:eastAsia="楷体"/>
          <w:b/>
          <w:color w:val="000000"/>
          <w:sz w:val="52"/>
        </w:rPr>
      </w:pPr>
    </w:p>
    <w:p w14:paraId="49D58E76">
      <w:pPr>
        <w:jc w:val="center"/>
        <w:rPr>
          <w:rFonts w:ascii="楷体" w:hAnsi="宋体" w:eastAsia="楷体"/>
          <w:b/>
          <w:color w:val="000000"/>
          <w:sz w:val="52"/>
        </w:rPr>
      </w:pPr>
    </w:p>
    <w:p w14:paraId="0D105E33">
      <w:pPr>
        <w:jc w:val="center"/>
        <w:rPr>
          <w:rFonts w:ascii="楷体" w:hAnsi="宋体" w:eastAsia="楷体"/>
          <w:b/>
          <w:color w:val="000000"/>
          <w:sz w:val="52"/>
        </w:rPr>
      </w:pPr>
      <w:r>
        <w:rPr>
          <w:rFonts w:ascii="楷体" w:hAnsi="宋体" w:eastAsia="楷体"/>
          <w:b/>
          <w:color w:val="000000"/>
          <w:sz w:val="52"/>
        </w:rPr>
        <w:t>唐山市发展和改革委员会编制</w:t>
      </w:r>
    </w:p>
    <w:p w14:paraId="039C87D8">
      <w:pPr>
        <w:jc w:val="center"/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ascii="楷体" w:hAnsi="宋体" w:eastAsia="楷体"/>
          <w:b/>
          <w:color w:val="000000"/>
          <w:sz w:val="52"/>
        </w:rPr>
        <w:t>唐山市财政局审核</w:t>
      </w:r>
    </w:p>
    <w:p w14:paraId="7A4C7381">
      <w:pPr>
        <w:jc w:val="center"/>
        <w:rPr>
          <w:rFonts w:ascii="宋体" w:hAnsi="宋体" w:eastAsia="宋体"/>
          <w:b/>
          <w:color w:val="000000"/>
          <w:sz w:val="32"/>
        </w:rPr>
      </w:pPr>
      <w:r>
        <w:rPr>
          <w:rFonts w:ascii="宋体" w:hAnsi="宋体" w:eastAsia="宋体"/>
          <w:b/>
          <w:color w:val="000000"/>
          <w:sz w:val="32"/>
        </w:rPr>
        <w:t>目 录</w:t>
      </w:r>
      <w:r>
        <w:rPr>
          <w:rFonts w:ascii="宋体" w:hAnsi="宋体" w:eastAsia="宋体"/>
          <w:b/>
          <w:color w:val="000000"/>
          <w:sz w:val="32"/>
        </w:rPr>
        <w:fldChar w:fldCharType="begin"/>
      </w:r>
      <w:r>
        <w:rPr>
          <w:rFonts w:ascii="宋体" w:hAnsi="宋体" w:eastAsia="宋体"/>
          <w:b/>
          <w:color w:val="000000"/>
          <w:sz w:val="32"/>
        </w:rPr>
        <w:instrText xml:space="preserve"> TOC \o "1-3" \h \u </w:instrText>
      </w:r>
      <w:r>
        <w:rPr>
          <w:rFonts w:ascii="宋体" w:hAnsi="宋体" w:eastAsia="宋体"/>
          <w:b/>
          <w:color w:val="000000"/>
          <w:sz w:val="32"/>
        </w:rPr>
        <w:fldChar w:fldCharType="separate"/>
      </w:r>
    </w:p>
    <w:p w14:paraId="2F2146C7">
      <w:pPr>
        <w:pStyle w:val="5"/>
        <w:tabs>
          <w:tab w:val="right" w:leader="dot" w:pos="8296"/>
        </w:tabs>
        <w:rPr>
          <w:rFonts w:ascii="宋体" w:hAnsi="宋体" w:eastAsia="宋体"/>
          <w:b/>
          <w:color w:val="000000"/>
          <w:sz w:val="32"/>
        </w:rPr>
      </w:pPr>
      <w:r>
        <w:fldChar w:fldCharType="begin"/>
      </w:r>
      <w:r>
        <w:instrText xml:space="preserve">HYPERLINK  \l "_Toc28855153" </w:instrText>
      </w:r>
      <w:r>
        <w:fldChar w:fldCharType="separate"/>
      </w:r>
      <w:r>
        <w:rPr>
          <w:rStyle w:val="8"/>
          <w:rFonts w:hint="eastAsia" w:ascii="宋体" w:hAnsi="宋体" w:eastAsia="宋体"/>
          <w:b/>
          <w:color w:val="000000"/>
          <w:sz w:val="32"/>
          <w:u w:val="none"/>
        </w:rPr>
        <w:t>部门总体绩效目标及保障措施</w:t>
      </w:r>
      <w:r>
        <w:rPr>
          <w:rFonts w:ascii="宋体" w:hAnsi="宋体" w:eastAsia="宋体"/>
          <w:b/>
          <w:color w:val="000000"/>
          <w:sz w:val="32"/>
        </w:rPr>
        <w:tab/>
      </w:r>
      <w:r>
        <w:rPr>
          <w:rFonts w:ascii="宋体" w:hAnsi="宋体" w:eastAsia="宋体"/>
          <w:b/>
          <w:color w:val="000000"/>
          <w:sz w:val="32"/>
        </w:rPr>
        <w:fldChar w:fldCharType="begin"/>
      </w:r>
      <w:r>
        <w:rPr>
          <w:rFonts w:ascii="宋体" w:hAnsi="宋体" w:eastAsia="宋体"/>
          <w:b/>
          <w:color w:val="000000"/>
          <w:sz w:val="32"/>
        </w:rPr>
        <w:instrText xml:space="preserve"> PAGEREF _Toc28855153 \h </w:instrText>
      </w:r>
      <w:r>
        <w:rPr>
          <w:rFonts w:ascii="宋体" w:hAnsi="宋体" w:eastAsia="宋体"/>
          <w:b/>
          <w:color w:val="000000"/>
          <w:sz w:val="32"/>
        </w:rPr>
        <w:fldChar w:fldCharType="separate"/>
      </w:r>
      <w:r>
        <w:rPr>
          <w:rFonts w:ascii="宋体" w:hAnsi="宋体" w:eastAsia="宋体"/>
          <w:b/>
          <w:color w:val="000000"/>
          <w:sz w:val="32"/>
        </w:rPr>
        <w:t>1</w:t>
      </w:r>
      <w:r>
        <w:rPr>
          <w:rFonts w:ascii="宋体" w:hAnsi="宋体" w:eastAsia="宋体"/>
          <w:b/>
          <w:color w:val="000000"/>
          <w:sz w:val="32"/>
        </w:rPr>
        <w:fldChar w:fldCharType="end"/>
      </w:r>
      <w:r>
        <w:fldChar w:fldCharType="end"/>
      </w:r>
    </w:p>
    <w:p w14:paraId="39A0179A">
      <w:pPr>
        <w:pStyle w:val="5"/>
        <w:tabs>
          <w:tab w:val="right" w:leader="dot" w:pos="8296"/>
        </w:tabs>
        <w:rPr>
          <w:rFonts w:ascii="宋体" w:hAnsi="宋体" w:eastAsia="宋体"/>
          <w:b/>
          <w:color w:val="000000"/>
          <w:sz w:val="32"/>
        </w:rPr>
      </w:pPr>
      <w:r>
        <w:fldChar w:fldCharType="begin"/>
      </w:r>
      <w:r>
        <w:instrText xml:space="preserve">HYPERLINK  \l "_Toc28855154" </w:instrText>
      </w:r>
      <w:r>
        <w:fldChar w:fldCharType="separate"/>
      </w:r>
      <w:r>
        <w:rPr>
          <w:rStyle w:val="8"/>
          <w:rFonts w:hint="eastAsia" w:ascii="宋体" w:hAnsi="宋体" w:eastAsia="宋体"/>
          <w:b/>
          <w:color w:val="000000"/>
          <w:sz w:val="32"/>
          <w:u w:val="none"/>
        </w:rPr>
        <w:t>预算项目绩效表</w:t>
      </w:r>
      <w:r>
        <w:rPr>
          <w:rFonts w:ascii="宋体" w:hAnsi="宋体" w:eastAsia="宋体"/>
          <w:b/>
          <w:color w:val="000000"/>
          <w:sz w:val="32"/>
        </w:rPr>
        <w:tab/>
      </w:r>
      <w:r>
        <w:rPr>
          <w:rFonts w:ascii="宋体" w:hAnsi="宋体" w:eastAsia="宋体"/>
          <w:b/>
          <w:color w:val="000000"/>
          <w:sz w:val="32"/>
        </w:rPr>
        <w:fldChar w:fldCharType="begin"/>
      </w:r>
      <w:r>
        <w:rPr>
          <w:rFonts w:ascii="宋体" w:hAnsi="宋体" w:eastAsia="宋体"/>
          <w:b/>
          <w:color w:val="000000"/>
          <w:sz w:val="32"/>
        </w:rPr>
        <w:instrText xml:space="preserve"> PAGEREF _Toc28855154 \h </w:instrText>
      </w:r>
      <w:r>
        <w:rPr>
          <w:rFonts w:ascii="宋体" w:hAnsi="宋体" w:eastAsia="宋体"/>
          <w:b/>
          <w:color w:val="000000"/>
          <w:sz w:val="32"/>
        </w:rPr>
        <w:fldChar w:fldCharType="separate"/>
      </w:r>
      <w:r>
        <w:rPr>
          <w:rFonts w:ascii="宋体" w:hAnsi="宋体" w:eastAsia="宋体"/>
          <w:b/>
          <w:color w:val="000000"/>
          <w:sz w:val="32"/>
        </w:rPr>
        <w:t>4</w:t>
      </w:r>
      <w:r>
        <w:rPr>
          <w:rFonts w:ascii="宋体" w:hAnsi="宋体" w:eastAsia="宋体"/>
          <w:b/>
          <w:color w:val="000000"/>
          <w:sz w:val="32"/>
        </w:rPr>
        <w:fldChar w:fldCharType="end"/>
      </w:r>
      <w:r>
        <w:fldChar w:fldCharType="end"/>
      </w:r>
    </w:p>
    <w:p w14:paraId="01632157">
      <w:pPr>
        <w:jc w:val="center"/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ascii="宋体" w:hAnsi="宋体" w:eastAsia="宋体"/>
          <w:b/>
          <w:color w:val="000000"/>
          <w:sz w:val="32"/>
        </w:rPr>
        <w:fldChar w:fldCharType="end"/>
      </w:r>
    </w:p>
    <w:p w14:paraId="4C219066">
      <w:pPr>
        <w:pStyle w:val="2"/>
        <w:jc w:val="center"/>
      </w:pPr>
      <w:bookmarkStart w:id="0" w:name="_Toc28855153"/>
      <w:r>
        <w:t>部门总体绩效目标及保障措施</w:t>
      </w:r>
      <w:bookmarkEnd w:id="0"/>
    </w:p>
    <w:p w14:paraId="6F6C7AA4">
      <w:pPr>
        <w:jc w:val="left"/>
        <w:rPr>
          <w:rFonts w:ascii="宋体" w:hAnsi="宋体" w:eastAsia="宋体"/>
          <w:b/>
          <w:color w:val="000000"/>
          <w:sz w:val="32"/>
        </w:rPr>
      </w:pPr>
      <w:r>
        <w:rPr>
          <w:rFonts w:ascii="宋体" w:hAnsi="宋体" w:eastAsia="宋体"/>
          <w:b/>
          <w:color w:val="000000"/>
          <w:sz w:val="32"/>
        </w:rPr>
        <w:t>一、部门总体绩效目标</w:t>
      </w:r>
    </w:p>
    <w:p w14:paraId="70C55525">
      <w:pPr>
        <w:spacing w:line="360" w:lineRule="auto"/>
        <w:rPr>
          <w:rFonts w:ascii="Calibri" w:hAnsi="Calibri" w:eastAsia="宋体" w:cs="Times New Roman"/>
          <w:b/>
        </w:rPr>
      </w:pPr>
      <w:r>
        <w:rPr>
          <w:rFonts w:hint="eastAsia" w:ascii="Calibri" w:hAnsi="Calibri" w:eastAsia="宋体" w:cs="Times New Roman"/>
          <w:b/>
        </w:rPr>
        <w:t>1、全市地区生产总值增长7%以上。</w:t>
      </w:r>
    </w:p>
    <w:p w14:paraId="4A675848">
      <w:pPr>
        <w:spacing w:line="360" w:lineRule="auto"/>
        <w:rPr>
          <w:rFonts w:ascii="Calibri" w:hAnsi="Calibri" w:eastAsia="宋体" w:cs="Times New Roman"/>
          <w:b/>
        </w:rPr>
      </w:pPr>
      <w:r>
        <w:rPr>
          <w:rFonts w:hint="eastAsia" w:ascii="Calibri" w:hAnsi="Calibri" w:eastAsia="宋体" w:cs="Times New Roman"/>
          <w:b/>
        </w:rPr>
        <w:t>2、固定资产投资增长7%。</w:t>
      </w:r>
    </w:p>
    <w:p w14:paraId="0349DBBE">
      <w:pPr>
        <w:spacing w:line="360" w:lineRule="auto"/>
        <w:rPr>
          <w:rFonts w:ascii="Calibri" w:hAnsi="Calibri" w:eastAsia="宋体" w:cs="Times New Roman"/>
          <w:b/>
        </w:rPr>
      </w:pPr>
      <w:r>
        <w:rPr>
          <w:rFonts w:hint="eastAsia" w:ascii="Calibri" w:hAnsi="Calibri" w:eastAsia="宋体" w:cs="Times New Roman"/>
          <w:b/>
        </w:rPr>
        <w:t>3、完成省达化解过剩钢铁产能任务。</w:t>
      </w:r>
    </w:p>
    <w:p w14:paraId="47A6D69E">
      <w:pPr>
        <w:spacing w:line="360" w:lineRule="auto"/>
        <w:rPr>
          <w:rFonts w:ascii="Calibri" w:hAnsi="Calibri" w:eastAsia="宋体" w:cs="Times New Roman"/>
          <w:b/>
        </w:rPr>
      </w:pPr>
      <w:r>
        <w:rPr>
          <w:rFonts w:hint="eastAsia" w:ascii="Calibri" w:hAnsi="Calibri" w:eastAsia="宋体" w:cs="Times New Roman"/>
          <w:b/>
        </w:rPr>
        <w:t>4、完成省达节能削煤目标任务。</w:t>
      </w:r>
    </w:p>
    <w:p w14:paraId="302ABACD">
      <w:pPr>
        <w:spacing w:line="360" w:lineRule="auto"/>
        <w:rPr>
          <w:rFonts w:ascii="Calibri" w:hAnsi="Calibri" w:eastAsia="宋体" w:cs="Times New Roman"/>
          <w:b/>
        </w:rPr>
      </w:pPr>
      <w:r>
        <w:rPr>
          <w:rFonts w:hint="eastAsia" w:ascii="Calibri" w:hAnsi="Calibri" w:eastAsia="宋体" w:cs="Times New Roman"/>
          <w:b/>
        </w:rPr>
        <w:t>5、抓好市重点项目300个左右，年内完成投资1600亿元。</w:t>
      </w:r>
    </w:p>
    <w:p w14:paraId="2D348A6A">
      <w:pPr>
        <w:spacing w:line="360" w:lineRule="auto"/>
        <w:rPr>
          <w:rFonts w:ascii="Calibri" w:hAnsi="Calibri" w:eastAsia="宋体" w:cs="Times New Roman"/>
          <w:b/>
        </w:rPr>
      </w:pPr>
      <w:r>
        <w:rPr>
          <w:rFonts w:hint="eastAsia" w:ascii="Calibri" w:hAnsi="Calibri" w:eastAsia="宋体" w:cs="Times New Roman"/>
          <w:b/>
        </w:rPr>
        <w:t>6、高新技术产业增加值增长15%。</w:t>
      </w:r>
    </w:p>
    <w:p w14:paraId="4CCF76BA">
      <w:pPr>
        <w:spacing w:line="360" w:lineRule="auto"/>
        <w:rPr>
          <w:rFonts w:ascii="Calibri" w:hAnsi="Calibri" w:eastAsia="宋体" w:cs="Times New Roman"/>
          <w:b/>
        </w:rPr>
      </w:pPr>
      <w:r>
        <w:rPr>
          <w:rFonts w:hint="eastAsia" w:ascii="Calibri" w:hAnsi="Calibri" w:eastAsia="宋体" w:cs="Times New Roman"/>
          <w:b/>
        </w:rPr>
        <w:t>7、服务业增加值增长8%。</w:t>
      </w:r>
    </w:p>
    <w:p w14:paraId="08E38A19">
      <w:pPr>
        <w:rPr>
          <w:rFonts w:ascii="Calibri" w:hAnsi="Calibri" w:eastAsia="宋体" w:cs="Times New Roman"/>
        </w:rPr>
      </w:pPr>
    </w:p>
    <w:p w14:paraId="3AC2B4F3">
      <w:pPr>
        <w:jc w:val="left"/>
        <w:rPr>
          <w:rFonts w:ascii="宋体" w:hAnsi="宋体" w:eastAsia="宋体"/>
          <w:b/>
          <w:color w:val="000000"/>
          <w:sz w:val="32"/>
        </w:rPr>
      </w:pPr>
      <w:r>
        <w:rPr>
          <w:rFonts w:ascii="宋体" w:hAnsi="宋体" w:eastAsia="宋体"/>
          <w:b/>
          <w:color w:val="000000"/>
          <w:sz w:val="32"/>
        </w:rPr>
        <w:t>二、目标规划及保障措施</w:t>
      </w:r>
    </w:p>
    <w:p w14:paraId="6A88E7C0">
      <w:pPr>
        <w:pStyle w:val="12"/>
        <w:snapToGrid w:val="0"/>
        <w:spacing w:line="360" w:lineRule="auto"/>
        <w:ind w:firstLine="420"/>
        <w:rPr>
          <w:rFonts w:ascii="宋体" w:hAnsi="宋体"/>
        </w:rPr>
      </w:pPr>
      <w:r>
        <w:rPr>
          <w:rFonts w:hint="eastAsia" w:ascii="宋体" w:hAnsi="宋体"/>
          <w:b/>
          <w:bCs/>
        </w:rPr>
        <w:t>一是以“两新”导向为引领，进一步加大项目建设力度。</w:t>
      </w:r>
      <w:r>
        <w:rPr>
          <w:rFonts w:hint="eastAsia" w:ascii="宋体" w:hAnsi="宋体"/>
        </w:rPr>
        <w:t>投资和项目建设是发改委作为投资主管部门的核心职能之一，也是经济下行压力较大的情况下稳增长、保运行的关键。2020年，主要是抓好以下四个方面：</w:t>
      </w:r>
      <w:r>
        <w:rPr>
          <w:rFonts w:hint="eastAsia" w:ascii="宋体" w:hAnsi="宋体"/>
          <w:b/>
          <w:bCs/>
        </w:rPr>
        <w:t>一是抓好国家专项资金申报工作。</w:t>
      </w:r>
      <w:r>
        <w:rPr>
          <w:rFonts w:hint="eastAsia" w:ascii="宋体" w:hAnsi="宋体"/>
        </w:rPr>
        <w:t>在落实省有关部署的同时，研究扩大有效投资的相关政策，围绕城镇老旧小区改造、城市停车场5G信息网络等国家投资的重点方向，进一步加强重点项目谋划储备，最大限度争取国家支持。</w:t>
      </w:r>
      <w:r>
        <w:rPr>
          <w:rFonts w:hint="eastAsia" w:ascii="宋体" w:hAnsi="宋体"/>
          <w:b/>
          <w:bCs/>
        </w:rPr>
        <w:t>二是激发民间投资活力</w:t>
      </w:r>
      <w:r>
        <w:rPr>
          <w:rFonts w:hint="eastAsia" w:ascii="宋体" w:hAnsi="宋体"/>
        </w:rPr>
        <w:t>。认真落实国家和我省关于支持民间投资的若干政策措施，进一步拓展民间投资领域和空间，支持社会资本进入基础设施、家政养老、健康医疗等领域，利用好重点项目建设联席会议制度，加大民营企业融资力度，完善常态化民间投资项目推介机制，进一步激发民间投资活力。</w:t>
      </w:r>
      <w:r>
        <w:rPr>
          <w:rFonts w:hint="eastAsia" w:ascii="宋体" w:hAnsi="宋体"/>
          <w:b/>
          <w:bCs/>
        </w:rPr>
        <w:t>三是全力破解瓶颈制约。</w:t>
      </w:r>
      <w:r>
        <w:rPr>
          <w:rFonts w:hint="eastAsia" w:ascii="宋体" w:hAnsi="宋体"/>
        </w:rPr>
        <w:t>以“双创双服”为抓手，全面下沉投资责任，落实好市级领导分包项目制度，继续推行“一线服务、现场办公”等工作方法，加强省、市重点项目用地、资金等要素保障，多渠道解决项目推进中难题，确保重点项目按计划推进。在重污染天气应急管理期间，探索实施差别化管控，对无污染的新兴产业项目、重大民生项目、省重点项目实施差别化管理。</w:t>
      </w:r>
      <w:r>
        <w:rPr>
          <w:rFonts w:hint="eastAsia" w:ascii="宋体" w:hAnsi="宋体"/>
          <w:b/>
          <w:bCs/>
        </w:rPr>
        <w:t>四是进一步巩固良好发展态势。</w:t>
      </w:r>
      <w:r>
        <w:rPr>
          <w:rFonts w:hint="eastAsia" w:ascii="宋体" w:hAnsi="宋体"/>
        </w:rPr>
        <w:t>继续以季度为单元组织项目集中开工和观摩测评，抓实从落地开工到竣工入统的全过程，真正把项目抓成企业，用新开工亿元以上项目衡量项目建设是不是抓实了，用新增规模以上工业企业和服务业企业衡量项目建设是不是抓成了。2020年，谋划实施市重点项目300个以上，完成投资1600亿元以上。</w:t>
      </w:r>
    </w:p>
    <w:p w14:paraId="77951723">
      <w:pPr>
        <w:pStyle w:val="12"/>
        <w:snapToGrid w:val="0"/>
        <w:spacing w:line="360" w:lineRule="auto"/>
        <w:ind w:firstLine="420"/>
        <w:rPr>
          <w:rFonts w:ascii="宋体" w:hAnsi="宋体"/>
        </w:rPr>
      </w:pPr>
      <w:r>
        <w:rPr>
          <w:rFonts w:hint="eastAsia" w:ascii="宋体" w:hAnsi="宋体"/>
          <w:b/>
          <w:bCs/>
        </w:rPr>
        <w:t>二是聚焦环渤海新型工业化基地建设，加快培育发展新动能。一是大力化解过剩产能。</w:t>
      </w:r>
      <w:r>
        <w:rPr>
          <w:rFonts w:hint="eastAsia" w:ascii="宋体" w:hAnsi="宋体"/>
        </w:rPr>
        <w:t>明责加压，进一步细化年度钢铁、煤炭等行业去产能方案，依法依规依程序推动过剩产能退出市场，确保全年省达压减钢铁、煤炭任务完成。</w:t>
      </w:r>
      <w:r>
        <w:rPr>
          <w:rFonts w:hint="eastAsia" w:ascii="宋体" w:hAnsi="宋体"/>
          <w:b/>
          <w:bCs/>
        </w:rPr>
        <w:t>二是优化钢铁产业布局。</w:t>
      </w:r>
      <w:r>
        <w:rPr>
          <w:rFonts w:hint="eastAsia" w:ascii="宋体" w:hAnsi="宋体"/>
        </w:rPr>
        <w:t>进一步加快钢铁搬迁项目建设，打造沿海、迁安、滦州和遵化四大聚集区，力争市内搬迁项目2020年底前建成。</w:t>
      </w:r>
      <w:r>
        <w:rPr>
          <w:rFonts w:hint="eastAsia" w:ascii="宋体" w:hAnsi="宋体"/>
          <w:b/>
          <w:bCs/>
        </w:rPr>
        <w:t>三是培育壮大新兴产业。</w:t>
      </w:r>
      <w:r>
        <w:rPr>
          <w:rFonts w:hint="eastAsia" w:ascii="宋体" w:hAnsi="宋体"/>
        </w:rPr>
        <w:t>大力实施新兴产业倍增计划，做大轨道交通装备、机器人、电子及智能仪表、动力电池、节能环保等五大产业，滚动实施100个高新技术产业项目，加快培育新技术、新产业、新业态、新模式“四新经济”，打造在全国有影响的高铁装备、特种机器人、石墨烯等新兴产业集群；组织推进省达百项高技术产业化、百项产业创新能力建设“双百”项目，精准支持市内战略性新兴产业百强、创新百强“双百强”企业壮大规模，确保2020年高新技术产业增加值增长15%以上。</w:t>
      </w:r>
      <w:r>
        <w:rPr>
          <w:rFonts w:hint="eastAsia" w:ascii="宋体" w:hAnsi="宋体"/>
          <w:b/>
          <w:bCs/>
        </w:rPr>
        <w:t>四是高效发展现代服务业。</w:t>
      </w:r>
      <w:r>
        <w:rPr>
          <w:rFonts w:hint="eastAsia" w:ascii="宋体" w:hAnsi="宋体"/>
        </w:rPr>
        <w:t>组织承办好第七届国际物流发展大会，深入实施服务业重点行业三年行动计划，加快推进省级物流产业聚集区和五大商圈建设，做优现代物流、现代金融、新兴信息服务、研发设计等四大生产性服务业，抓好滦南（北京）大健康产业园公共服务平台、华沣智慧冷链物流等50个重点服务业项目建设等项目建设，力争年内重点项目完成投资90亿元，服务业增加值增长8%以上，服务业增加值占GDP比重进一步提高。</w:t>
      </w:r>
    </w:p>
    <w:p w14:paraId="24CBE88D">
      <w:pPr>
        <w:pStyle w:val="12"/>
        <w:snapToGrid w:val="0"/>
        <w:spacing w:line="360" w:lineRule="auto"/>
        <w:ind w:firstLine="420"/>
        <w:rPr>
          <w:rFonts w:ascii="宋体" w:hAnsi="宋体"/>
        </w:rPr>
      </w:pPr>
      <w:r>
        <w:rPr>
          <w:rFonts w:hint="eastAsia" w:ascii="宋体" w:hAnsi="宋体"/>
          <w:b/>
          <w:bCs/>
        </w:rPr>
        <w:t>三是狠抓计划和规划管理，确保经济平稳运行。一是做好年度计划管理工作。</w:t>
      </w:r>
      <w:r>
        <w:rPr>
          <w:rFonts w:hint="eastAsia" w:ascii="宋体" w:hAnsi="宋体"/>
        </w:rPr>
        <w:t>全面落实党的十九大精神和省、市相关会议精神，科学编制2020年全市国民经济和社会发展计划。坚持目标导向和问题导向，密切监测经济运行和计划完成情况，研究提出工作建议。</w:t>
      </w:r>
      <w:r>
        <w:rPr>
          <w:rFonts w:hint="eastAsia" w:ascii="宋体" w:hAnsi="宋体"/>
          <w:b/>
          <w:bCs/>
        </w:rPr>
        <w:t>二是做好“十四五”规划编制工作。</w:t>
      </w:r>
      <w:r>
        <w:rPr>
          <w:rFonts w:hint="eastAsia" w:ascii="宋体" w:hAnsi="宋体"/>
        </w:rPr>
        <w:t>立足当前，着眼长远，围绕2025年基本实现“三个努力建成”目标，听取各方意见建议，编制好我市“十四五”规划。</w:t>
      </w:r>
      <w:r>
        <w:rPr>
          <w:rFonts w:hint="eastAsia" w:ascii="宋体" w:hAnsi="宋体"/>
          <w:b/>
          <w:bCs/>
        </w:rPr>
        <w:t>三是保障要素供给。</w:t>
      </w:r>
      <w:r>
        <w:rPr>
          <w:rFonts w:hint="eastAsia" w:ascii="宋体" w:hAnsi="宋体"/>
        </w:rPr>
        <w:t>着力抓好天然气需求侧管理；协助解决我市重点企业和电煤、矿石等大宗物料铁路运力需求；做好春运组织协调工作。</w:t>
      </w:r>
    </w:p>
    <w:p w14:paraId="7C500D09">
      <w:pPr>
        <w:pStyle w:val="12"/>
        <w:snapToGrid w:val="0"/>
        <w:spacing w:line="360" w:lineRule="auto"/>
        <w:ind w:firstLine="420"/>
        <w:rPr>
          <w:rFonts w:ascii="宋体" w:hAnsi="宋体"/>
        </w:rPr>
      </w:pPr>
      <w:r>
        <w:rPr>
          <w:rFonts w:hint="eastAsia" w:ascii="宋体" w:hAnsi="宋体"/>
          <w:b/>
          <w:bCs/>
        </w:rPr>
        <w:t>四是全面深化对接合作，着力推动京津冀协同发展。一方面，深化产业对接合作。</w:t>
      </w:r>
      <w:r>
        <w:rPr>
          <w:rFonts w:hint="eastAsia" w:ascii="宋体" w:hAnsi="宋体"/>
        </w:rPr>
        <w:t>落实京津冀产业转移指南，充分发挥我市比较优势，积极承接京津产业转移，确保年内实施京津合作重点项目200个以上，完成投资300亿元以上。</w:t>
      </w:r>
      <w:r>
        <w:rPr>
          <w:rFonts w:hint="eastAsia" w:ascii="宋体" w:hAnsi="宋体"/>
          <w:b/>
          <w:bCs/>
        </w:rPr>
        <w:t>另一方面，狠抓承接平台建设。</w:t>
      </w:r>
      <w:r>
        <w:rPr>
          <w:rFonts w:hint="eastAsia" w:ascii="宋体" w:hAnsi="宋体"/>
        </w:rPr>
        <w:t>全力推进京冀曹妃甸协同发展示范区建设，积极借鉴雄安新区规划建设经验，努力实现合理分工、错位发展，确保年内新开工亿元以上京津合作项目50个以上。加快推进津冀（芦·汉）协同发展示范区建设，抓好与京津在装配式住宅绿色建材等领域的对接合作，确保年内新开工亿元以上京津合作项目10个以上。加快推进高新区京唐智汇港和各县（市）区承接平台建设，争取更多京津溢出资源在我市集聚。</w:t>
      </w:r>
    </w:p>
    <w:p w14:paraId="59B56316">
      <w:pPr>
        <w:pStyle w:val="12"/>
        <w:snapToGrid w:val="0"/>
        <w:spacing w:line="360" w:lineRule="auto"/>
        <w:ind w:firstLine="420"/>
        <w:rPr>
          <w:rFonts w:ascii="宋体" w:hAnsi="宋体"/>
        </w:rPr>
      </w:pPr>
      <w:r>
        <w:rPr>
          <w:rFonts w:hint="eastAsia" w:ascii="宋体" w:hAnsi="宋体"/>
          <w:b/>
          <w:bCs/>
        </w:rPr>
        <w:t>五是以铁路建设为重点，着力推进基础产业发展。</w:t>
      </w:r>
      <w:r>
        <w:rPr>
          <w:rFonts w:hint="eastAsia" w:ascii="宋体" w:hAnsi="宋体"/>
        </w:rPr>
        <w:t>全力推进水曹铁路收尾和京唐铁路建设，坚持定期协调调度与重点工作突破相结合，努力保证工程建设顺利推进。加速迁曹铁路扩能改造、新建唐呼铁路与唐遵铁路连接线、汉曹铁路等国铁支线改造升级；积极推进唐曹铁路东延、新建范柏连络线、新建曹妃甸港前铁路物流场站项目，力促尽早开工建设；加紧重点钢铁企业铁路专用线建设收尾，确保尽快形成实际运力；协调北京路局持续加强唐山港疏港铁矿石运输组织保障，确保完成年度计划目标任务。同时，积极推进《唐山地区铁路网规划》实施，全面深化已列入《河北省城际铁路网规划》的津承城际、环渤海城际、唐遵城际等铁路前期工作，力争早日开工建设。</w:t>
      </w:r>
    </w:p>
    <w:p w14:paraId="3D6A1C7E">
      <w:pPr>
        <w:pStyle w:val="12"/>
        <w:snapToGrid w:val="0"/>
        <w:spacing w:line="360" w:lineRule="auto"/>
        <w:ind w:firstLine="420"/>
        <w:rPr>
          <w:rFonts w:ascii="宋体" w:hAnsi="宋体"/>
        </w:rPr>
      </w:pPr>
      <w:r>
        <w:rPr>
          <w:rFonts w:hint="eastAsia" w:ascii="宋体" w:hAnsi="宋体"/>
          <w:b/>
          <w:bCs/>
        </w:rPr>
        <w:t>六是着力深化改革开放，增强经济发展动力活力。一方面，着力深化改革。</w:t>
      </w:r>
      <w:r>
        <w:rPr>
          <w:rFonts w:hint="eastAsia" w:ascii="宋体" w:hAnsi="宋体"/>
        </w:rPr>
        <w:t>加强经济体制改革各项任务的统筹协调，确保按时间节点完成。深入推进“放管服”改革，协调推进行政管理、激活市场、财税金融、科技创新和对外开放等重点经济领域改革，确保年度改革任务落实到位。深入开展“双创双服”活动，推进难点问题彻底解决，力争形成一批有突破性的制度化成果。同时，按照省市有关要求，抓好事业单位改革等改革工作。</w:t>
      </w:r>
      <w:r>
        <w:rPr>
          <w:rFonts w:hint="eastAsia" w:ascii="宋体" w:hAnsi="宋体"/>
          <w:b/>
          <w:bCs/>
        </w:rPr>
        <w:t>另一方面，深化对外开放。</w:t>
      </w:r>
      <w:r>
        <w:rPr>
          <w:rFonts w:hint="eastAsia" w:ascii="宋体" w:hAnsi="宋体"/>
        </w:rPr>
        <w:t>对接好省推进“一带一路”建设工作领导小组办公室职能，助推钢铁、建材、装备制造等优势产业“走出去”开展投资、开拓市场。利用好5.18廊坊经洽会、9.8厦门投洽会等大型经贸洽谈平台，围绕构建“4+5+4”的现代产业体系，重点组织一批先进制造业、高新技术、现代服务业等项目单位参会，力争谈成一批、签订一批利用外资项目，努力保持利用外资规模和质量稳步上升。同时，抓好援疆、援藏工作。</w:t>
      </w:r>
    </w:p>
    <w:p w14:paraId="397F549E">
      <w:pPr>
        <w:pStyle w:val="12"/>
        <w:snapToGrid w:val="0"/>
        <w:spacing w:line="360" w:lineRule="auto"/>
        <w:ind w:firstLine="420"/>
        <w:rPr>
          <w:rFonts w:ascii="宋体" w:hAnsi="宋体"/>
        </w:rPr>
      </w:pPr>
      <w:r>
        <w:rPr>
          <w:rFonts w:hint="eastAsia" w:ascii="宋体" w:hAnsi="宋体"/>
          <w:b/>
          <w:bCs/>
        </w:rPr>
        <w:t>七是践行习近平生态</w:t>
      </w:r>
      <w:r>
        <w:rPr>
          <w:rFonts w:hint="eastAsia" w:ascii="宋体" w:hAnsi="宋体"/>
          <w:b/>
          <w:bCs/>
          <w:lang w:eastAsia="zh-CN"/>
        </w:rPr>
        <w:t>文明</w:t>
      </w:r>
      <w:r>
        <w:rPr>
          <w:rFonts w:hint="eastAsia" w:ascii="宋体" w:hAnsi="宋体"/>
          <w:b/>
          <w:bCs/>
        </w:rPr>
        <w:t>思想，推进生态唐山建设。一是突出抓好节能削煤降碳工作。</w:t>
      </w:r>
      <w:r>
        <w:rPr>
          <w:rFonts w:hint="eastAsia" w:ascii="宋体" w:hAnsi="宋体"/>
        </w:rPr>
        <w:t>深入开展用能单位“百千万”行动等措施，严格落实能源消费总量和强度“双控”制度，全力确保省达节能削煤降碳目标任务完成。</w:t>
      </w:r>
      <w:r>
        <w:rPr>
          <w:rFonts w:hint="eastAsia" w:ascii="宋体" w:hAnsi="宋体"/>
          <w:b/>
          <w:bCs/>
        </w:rPr>
        <w:t>二是大力推进循环经济发展。</w:t>
      </w:r>
      <w:r>
        <w:rPr>
          <w:rFonts w:hint="eastAsia" w:ascii="宋体" w:hAnsi="宋体"/>
        </w:rPr>
        <w:t>以曹妃甸工业区、海港经济开发区、丰南经济开发区等9个园区为重点，实施遵化泰达环保有限公司遵化市生活垃圾焚烧发电项目（PPP）项目等一批园区循环化改造项目，推进园区实现资源高效循环利用和废弃物“零排放”。</w:t>
      </w:r>
      <w:r>
        <w:rPr>
          <w:rFonts w:hint="eastAsia" w:ascii="宋体" w:hAnsi="宋体"/>
          <w:b/>
          <w:bCs/>
        </w:rPr>
        <w:t>三是推进节能环保产业高质量发展。</w:t>
      </w:r>
      <w:r>
        <w:rPr>
          <w:rFonts w:hint="eastAsia" w:ascii="宋体" w:hAnsi="宋体"/>
        </w:rPr>
        <w:t>启动我市《节能环保产业专项发展规划（2020-2025年）》的编制工作，围绕节能、环保、资源循环利用等重点领域，强力推进“五个一批”（引进推广一批关键技术、培育壮大一批龙头骨干企业、实施一批重大节能环保工程、完善提升一批节能环保示范基地（园区）、加快发展一批节能环保服务机构（公司））工作，助推节能环保产业发展，确保2020年节能环保产业增加值增速达到15%以上。</w:t>
      </w:r>
    </w:p>
    <w:p w14:paraId="15A609B7">
      <w:pPr>
        <w:pStyle w:val="12"/>
        <w:snapToGrid w:val="0"/>
        <w:spacing w:line="360" w:lineRule="auto"/>
        <w:ind w:firstLine="420"/>
        <w:rPr>
          <w:rFonts w:ascii="宋体" w:hAnsi="宋体"/>
        </w:rPr>
      </w:pPr>
      <w:r>
        <w:rPr>
          <w:rFonts w:hint="eastAsia" w:ascii="宋体" w:hAnsi="宋体"/>
          <w:b/>
          <w:bCs/>
        </w:rPr>
        <w:t>八是用心办好民生实事，让群众有更多、更直接、更实在的获得感幸福感安全感。一是统筹抓好民心工程，</w:t>
      </w:r>
      <w:r>
        <w:rPr>
          <w:rFonts w:hint="eastAsia" w:ascii="宋体" w:hAnsi="宋体"/>
        </w:rPr>
        <w:t>深化“双创双服”活动，继续推进教育、卫生、文化旅游、体育、就业、社会兜底等六大公共服务工程，积极申请中央预算内资金支持，落实激发社会领域投资活力，引导各类资本参与六大公共服务工程领域建设。</w:t>
      </w:r>
      <w:r>
        <w:rPr>
          <w:rFonts w:hint="eastAsia" w:ascii="宋体" w:hAnsi="宋体"/>
          <w:b/>
          <w:bCs/>
        </w:rPr>
        <w:t>二是稳定市场物价水平，</w:t>
      </w:r>
      <w:r>
        <w:rPr>
          <w:rFonts w:hint="eastAsia" w:ascii="宋体" w:hAnsi="宋体"/>
        </w:rPr>
        <w:t>密切跟踪居民生活必需品、农产品和重要工业品等重要商品和服务价格变化，及时做好节假日、灾害天气和重点时段价格监测预警和应急监测，确保重要民生商品市场充足供应和价格基本稳定；执行好社会救助和保障标准与物价上涨挂钩的联动机制，及时向困难群众发放价格临时补贴。</w:t>
      </w:r>
      <w:r>
        <w:rPr>
          <w:rFonts w:hint="eastAsia" w:ascii="宋体" w:hAnsi="宋体"/>
          <w:b/>
          <w:bCs/>
        </w:rPr>
        <w:t>三是切实抓好粮食储备</w:t>
      </w:r>
      <w:r>
        <w:rPr>
          <w:rFonts w:hint="eastAsia" w:ascii="宋体" w:hAnsi="宋体"/>
        </w:rPr>
        <w:t>，持续抓好粮食收购，切实保护农民种粮积极性。</w:t>
      </w:r>
    </w:p>
    <w:p w14:paraId="183A2ACA">
      <w:pPr>
        <w:rPr>
          <w:rFonts w:ascii="Calibri" w:hAnsi="Calibri" w:eastAsia="宋体" w:cs="Times New Roman"/>
        </w:rPr>
      </w:pPr>
    </w:p>
    <w:p w14:paraId="18756B86">
      <w:pPr>
        <w:widowControl/>
        <w:jc w:val="left"/>
        <w:rPr>
          <w:rFonts w:ascii="宋体" w:hAnsi="宋体" w:eastAsia="宋体"/>
          <w:b/>
          <w:color w:val="000000"/>
          <w:sz w:val="32"/>
        </w:rPr>
      </w:pPr>
      <w:r>
        <w:rPr>
          <w:rFonts w:ascii="宋体" w:hAnsi="宋体" w:eastAsia="宋体"/>
          <w:b/>
          <w:color w:val="000000"/>
          <w:sz w:val="32"/>
        </w:rPr>
        <w:br w:type="page"/>
      </w:r>
    </w:p>
    <w:p w14:paraId="267021F1">
      <w:pPr>
        <w:pStyle w:val="2"/>
        <w:jc w:val="center"/>
      </w:pPr>
      <w:bookmarkStart w:id="1" w:name="_Toc28855154"/>
      <w:r>
        <w:t>预算项目绩效表</w:t>
      </w:r>
      <w:bookmarkEnd w:id="1"/>
    </w:p>
    <w:p w14:paraId="438D4AA6">
      <w:pPr>
        <w:spacing w:line="480" w:lineRule="auto"/>
        <w:jc w:val="left"/>
        <w:rPr>
          <w:rFonts w:ascii="宋体" w:hAnsi="宋体" w:eastAsia="宋体"/>
          <w:b/>
          <w:color w:val="000000"/>
          <w:sz w:val="28"/>
        </w:rPr>
      </w:pPr>
      <w:r>
        <w:rPr>
          <w:rFonts w:ascii="宋体" w:hAnsi="宋体" w:eastAsia="宋体"/>
          <w:b/>
          <w:color w:val="000000"/>
          <w:sz w:val="28"/>
        </w:rPr>
        <w:t>220002 唐山市发展和改革委员会</w:t>
      </w:r>
    </w:p>
    <w:p w14:paraId="32D88B37"/>
    <w:tbl>
      <w:tblPr>
        <w:tblStyle w:val="6"/>
        <w:tblW w:w="85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1"/>
        <w:gridCol w:w="1276"/>
        <w:gridCol w:w="1417"/>
        <w:gridCol w:w="1560"/>
        <w:gridCol w:w="1559"/>
        <w:gridCol w:w="1417"/>
      </w:tblGrid>
      <w:tr w14:paraId="2E1D99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 w:hRule="atLeast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0CFA7B0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项目编码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E753F09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220002B16DX0001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4F9730B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29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24764D0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援疆工作经费</w:t>
            </w:r>
          </w:p>
        </w:tc>
      </w:tr>
      <w:tr w14:paraId="6CEE7E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0EDA26C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项目资金主要用途</w:t>
            </w:r>
          </w:p>
        </w:tc>
        <w:tc>
          <w:tcPr>
            <w:tcW w:w="722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BCE2929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预算资金</w:t>
            </w:r>
            <w:r>
              <w:rPr>
                <w:rFonts w:ascii="宋体" w:hAnsi="宋体" w:eastAsia="宋体" w:cs="宋体"/>
                <w:sz w:val="24"/>
              </w:rPr>
              <w:t>100万，其中财政资金100万，主要用于我市援疆干部在且末正常工作和生活的费用。</w:t>
            </w:r>
          </w:p>
        </w:tc>
      </w:tr>
      <w:tr w14:paraId="07CA15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129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CF065F6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资金支出计划(累计进度%)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0FD684C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第一季度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D7FAB68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第二季度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ACC49A3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第三季度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B7963EA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第四季度</w:t>
            </w:r>
          </w:p>
        </w:tc>
      </w:tr>
      <w:tr w14:paraId="533366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129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E2EF32C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865B3E3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25.00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92D6A47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50.00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C84EEAD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75.00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CEC7B4D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100.00</w:t>
            </w:r>
          </w:p>
        </w:tc>
      </w:tr>
      <w:tr w14:paraId="6C75F0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8" w:hRule="atLeas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F5DA5D9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绩效目标</w:t>
            </w:r>
          </w:p>
        </w:tc>
        <w:tc>
          <w:tcPr>
            <w:tcW w:w="722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CF01EC7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由于新疆稳定形势异常严峻，暴恐事件频发，越来越得到上级有关部门和领导重视，省委和市委领导分别到新疆看望援疆干部。我前方指挥部遵循“安全第一，形象无价，奉献至上”的援疆理念，掌握做到帮忙不能添乱，不给且末政府添麻烦的原则，但又要保障全体援疆干部的人身安全，身心健康，饮食卫生。</w:t>
            </w:r>
          </w:p>
        </w:tc>
      </w:tr>
      <w:tr w14:paraId="23CCF1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6EDA92B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33FFA10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3A9B979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601B3DA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绩效指标描述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B1F3881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指标值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504D9E8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指标值确定依据</w:t>
            </w:r>
          </w:p>
        </w:tc>
      </w:tr>
      <w:tr w14:paraId="4892C7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129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A7D755C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产出指标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74337E1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数量指标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BC04A9B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拨付资金数额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678F16F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拨付资金数额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8ABE7BA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100万元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22ECA5E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市委市政府工作安排</w:t>
            </w:r>
          </w:p>
        </w:tc>
      </w:tr>
      <w:tr w14:paraId="124A3A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29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0C9FAB1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9F4EFDB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质量指标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8C62A83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完成拨付率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2EE9FC4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完成拨付率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4B0496C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100%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941405E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市委市政府工作安排</w:t>
            </w:r>
          </w:p>
        </w:tc>
      </w:tr>
      <w:tr w14:paraId="11EEEB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29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EBC990B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4FCF5C9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时效指标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C26C068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项目完成时效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BF05B68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项目完成时效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1F3B68E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2020年12月31日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E628ADC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市委市政府工作安排</w:t>
            </w:r>
          </w:p>
        </w:tc>
      </w:tr>
      <w:tr w14:paraId="5CE613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129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B7017E2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3E09C9F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成本指标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CB082D5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预算资金完成率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051B2E2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预算资金完成率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CAD6B71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100%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DC1AF1B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市委市政府工作安排</w:t>
            </w:r>
          </w:p>
        </w:tc>
      </w:tr>
      <w:tr w14:paraId="7A632A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129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204551C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效果指标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E90120F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经济效益指标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2060C2D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CA90AFE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3B95515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0BF76B3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 w14:paraId="6E4E3C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</w:trPr>
        <w:tc>
          <w:tcPr>
            <w:tcW w:w="129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9224BE5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1F9B9A3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社会效益指标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2768E82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对口援疆工作完成率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48CA0C0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对口援疆工作完成率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7C00436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100%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9196FDB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市委市政府工作安排</w:t>
            </w:r>
          </w:p>
        </w:tc>
      </w:tr>
      <w:tr w14:paraId="4AEB0C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</w:trPr>
        <w:tc>
          <w:tcPr>
            <w:tcW w:w="129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4E698FE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98910A0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生态效益指标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12BF201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2C495B7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118B15E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B4B4188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 w14:paraId="11CAA0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129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1D4FD0A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047ECD5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可持续影响指标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0E912D9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EB4AC97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95B6BCB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13650BC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 w14:paraId="108A37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CD27229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满意度指标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D41B118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服务对象满意度指标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4743D13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我市援疆干部满意度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5D05302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我市援疆干部满意度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5F2B6AA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100%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616FE42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市委市政府工作安排</w:t>
            </w:r>
          </w:p>
        </w:tc>
      </w:tr>
    </w:tbl>
    <w:p w14:paraId="018C28B8">
      <w:pPr>
        <w:sectPr>
          <w:footerReference r:id="rId9" w:type="default"/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</w:p>
    <w:p w14:paraId="25AE8A50"/>
    <w:tbl>
      <w:tblPr>
        <w:tblStyle w:val="6"/>
        <w:tblW w:w="85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1"/>
        <w:gridCol w:w="1276"/>
        <w:gridCol w:w="1417"/>
        <w:gridCol w:w="1560"/>
        <w:gridCol w:w="1559"/>
        <w:gridCol w:w="1417"/>
      </w:tblGrid>
      <w:tr w14:paraId="12A7CA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 w:hRule="atLeast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8315168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项目编码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2EEA810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220002B16DX0006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1B649FE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29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894A7BA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重点项目前期工作经费</w:t>
            </w:r>
          </w:p>
        </w:tc>
      </w:tr>
      <w:tr w14:paraId="6AC9CC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AED5E89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项目资金主要用途</w:t>
            </w:r>
          </w:p>
        </w:tc>
        <w:tc>
          <w:tcPr>
            <w:tcW w:w="722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A7252C0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预算金额为</w:t>
            </w:r>
            <w:r>
              <w:rPr>
                <w:rFonts w:ascii="宋体" w:hAnsi="宋体" w:eastAsia="宋体" w:cs="宋体"/>
                <w:sz w:val="24"/>
              </w:rPr>
              <w:t>500万元，其中财政资金500万元，主要用于推进重点项目前期工作进展，加快重点项目建设。</w:t>
            </w:r>
          </w:p>
        </w:tc>
      </w:tr>
      <w:tr w14:paraId="29F842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129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3E08A50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资金支出计划(累计进度%)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476513C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第一季度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011B819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第二季度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7BCCBCB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第三季度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A355BC4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第四季度</w:t>
            </w:r>
          </w:p>
        </w:tc>
      </w:tr>
      <w:tr w14:paraId="15FDC6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129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69CF1C3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C2D0CAA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25.00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62A2AFB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50.00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F1FAEB7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75.00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3AC452D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100.00</w:t>
            </w:r>
          </w:p>
        </w:tc>
      </w:tr>
      <w:tr w14:paraId="215FEC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8" w:hRule="atLeas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DDDAC85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绩效目标</w:t>
            </w:r>
          </w:p>
        </w:tc>
        <w:tc>
          <w:tcPr>
            <w:tcW w:w="722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84F359A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编制实施全市中长期发展规划和年度计划。研究提出推进全市经济社会发展的政策措施，推进经济结构战略性调整，加强社会事业建设。谋划、备案、核准、审批重大建设，申报、管理省重点项目，争取国家、省专项资金。负责重大建设项目的前期调研、建设方案编制和跑办工作。监测经济和社会发展态势，协调管理煤、电、油、气、运等重要生产要素和安排建设项目，协调解决经济运行中的重大问题。负责全市价格监测、监管和收费管理工作，</w:t>
            </w:r>
            <w:r>
              <w:rPr>
                <w:rFonts w:ascii="宋体" w:hAnsi="宋体" w:eastAsia="宋体" w:cs="宋体"/>
                <w:kern w:val="0"/>
                <w:sz w:val="24"/>
              </w:rPr>
              <w:t xml:space="preserve"> 负责沿海办、协同办、援疆办、铁路办的日常工作。按照市委、市政府制定的《关于建设国家产业转型升级示范区的实施意见》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我委负责国家产业转型升级示范区建设组织、协调、分类指导、督导检查和统筹推进等日常协调和服务工作。</w:t>
            </w:r>
          </w:p>
        </w:tc>
      </w:tr>
      <w:tr w14:paraId="0B7009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DF2A38C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450367C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D31FD1C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6A46A17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绩效指标描述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9CD859B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指标值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0545512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指标值确定依据</w:t>
            </w:r>
          </w:p>
        </w:tc>
      </w:tr>
      <w:tr w14:paraId="1DE397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129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B6A1539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产出指标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C3B9CC6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数量指标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4239CBB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重点项目专题汇报片完成数量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93B2296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重点项目省观摩和市观摩制作汇报片数量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48C0BDE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8个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C9CB6F2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按照年初工作安排</w:t>
            </w:r>
          </w:p>
        </w:tc>
      </w:tr>
      <w:tr w14:paraId="35B85F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29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0A15D51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B169A9E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质量指标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05EE502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市重点工程完成全年计划目标完成率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D6C1067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市重点工程完成全年计划目标完成率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076E1C3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100%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A9F84FA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按照年初工作安排</w:t>
            </w:r>
          </w:p>
        </w:tc>
      </w:tr>
      <w:tr w14:paraId="71B517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29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4C2263A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D3B81E2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时效指标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208E65F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计划完成时间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7CC3025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计划完成时间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7FD1A42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2020年12月31日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AE80B3B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按照年初工作安排</w:t>
            </w:r>
          </w:p>
        </w:tc>
      </w:tr>
      <w:tr w14:paraId="2D3A5F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129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A6B2E7A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ECD389A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成本指标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F3F73BD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预算资金完成率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85993C2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预算资金完成率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4E429A6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100%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D2F4D7B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按照年初工作安排</w:t>
            </w:r>
          </w:p>
        </w:tc>
      </w:tr>
      <w:tr w14:paraId="380A68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129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5029765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效果指标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766E300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经济效益指标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A5524AD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重点项目完成金额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000C4F1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重点项目完成金额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AF26CA6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1600亿元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1ECCF10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按照年初工作安排</w:t>
            </w:r>
          </w:p>
        </w:tc>
      </w:tr>
      <w:tr w14:paraId="020E50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</w:trPr>
        <w:tc>
          <w:tcPr>
            <w:tcW w:w="129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49D0088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BD23CF9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社会效益指标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F6C2A12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520771E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A91D553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AF9C618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 w14:paraId="50E64A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</w:trPr>
        <w:tc>
          <w:tcPr>
            <w:tcW w:w="129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19CF8F9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B13A236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生态效益指标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316BF8C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322EFA4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4A09EE5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6075B0B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 w14:paraId="44A6B4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129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62D2A97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C9BEDD0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可持续影响指标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F385B92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894F082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7B0982B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0489D1D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 w14:paraId="650183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B7914C5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满意度指标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719961E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服务对象满意度指标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656EB28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企业及县区政府满意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9E3BADE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企业及县区政府满意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DAFEC9D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100%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6754EEC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按照年初工作安排</w:t>
            </w:r>
          </w:p>
        </w:tc>
      </w:tr>
    </w:tbl>
    <w:p w14:paraId="3BF0AD51"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5378FFA9"/>
    <w:tbl>
      <w:tblPr>
        <w:tblStyle w:val="6"/>
        <w:tblW w:w="85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1"/>
        <w:gridCol w:w="1276"/>
        <w:gridCol w:w="1417"/>
        <w:gridCol w:w="1560"/>
        <w:gridCol w:w="1559"/>
        <w:gridCol w:w="1417"/>
      </w:tblGrid>
      <w:tr w14:paraId="6A15F3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 w:hRule="atLeast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49AA81E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项目编码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B152E5B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220002B16DX0007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4CC2B72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29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D82C7D1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重庆市丰都县湛普镇整修白水社区便民服务中心援助资金</w:t>
            </w:r>
          </w:p>
        </w:tc>
      </w:tr>
      <w:tr w14:paraId="692C70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BA7E40E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项目资金主要用途</w:t>
            </w:r>
          </w:p>
        </w:tc>
        <w:tc>
          <w:tcPr>
            <w:tcW w:w="722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7604D89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预算资金</w:t>
            </w:r>
            <w:r>
              <w:rPr>
                <w:rFonts w:ascii="宋体" w:hAnsi="宋体" w:eastAsia="宋体" w:cs="宋体"/>
                <w:sz w:val="24"/>
              </w:rPr>
              <w:t>40万，其中财政资金40万，主要用于援建重庆市丰都县湛普镇白水社区项目。</w:t>
            </w:r>
          </w:p>
        </w:tc>
      </w:tr>
      <w:tr w14:paraId="062038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129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5ECE13E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资金支出计划(累计进度%)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94C3952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第一季度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28E7492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第二季度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8243808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第三季度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9E6BF69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第四季度</w:t>
            </w:r>
          </w:p>
        </w:tc>
      </w:tr>
      <w:tr w14:paraId="23A95A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129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094FECE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E81ECE2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25.00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ADA338E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50.00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43F01EA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75.00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41F6D3F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100.00</w:t>
            </w:r>
          </w:p>
        </w:tc>
      </w:tr>
      <w:tr w14:paraId="5BB0BB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8" w:hRule="atLeas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2F98879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绩效目标</w:t>
            </w:r>
          </w:p>
        </w:tc>
        <w:tc>
          <w:tcPr>
            <w:tcW w:w="722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2CB956F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援建重庆市丰都县湛普镇白水社区，政策依据为《全国对口支援三峡库区合作规划（</w:t>
            </w:r>
            <w:r>
              <w:rPr>
                <w:rFonts w:ascii="宋体" w:hAnsi="宋体" w:eastAsia="宋体" w:cs="宋体"/>
                <w:kern w:val="0"/>
                <w:sz w:val="24"/>
              </w:rPr>
              <w:t>2014——2020年）》。推进白水社区人居环境改善工程，能够从根本上解决群众反映最集中的问题，是一项实实在在的便民、利民、惠民的“民心工程”，是促进农村和谐发展的现实需要。推动政府工作重心下移，改进管理和服务方式保障各项政策措施的贯彻落实，让群众在党和政府利民惠民政策的推行中真正得到实惠，推动农村和谐、稳定发展。</w:t>
            </w:r>
          </w:p>
        </w:tc>
      </w:tr>
      <w:tr w14:paraId="521D9A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FC04158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E0A3F13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269606D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CCA7813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绩效指标描述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8189C85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指标值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ED2CA8A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指标值确定依据</w:t>
            </w:r>
          </w:p>
        </w:tc>
      </w:tr>
      <w:tr w14:paraId="0FD469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129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0F63012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产出指标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724C7C4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数量指标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D1812AE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拨付资金数额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2F3D55A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工程需要投资数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DB06045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40万元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A07FD08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根据过去工作情况推算</w:t>
            </w:r>
          </w:p>
        </w:tc>
      </w:tr>
      <w:tr w14:paraId="7EAD5A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29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3149FFE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6EDEE1D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质量指标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CA708A5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项目完成率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1336314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项目完成率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C9FDBE9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100%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2775774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根据过去工作情况推算</w:t>
            </w:r>
          </w:p>
        </w:tc>
      </w:tr>
      <w:tr w14:paraId="1B6ADC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29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7C5AE19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905189E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时效指标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C8CF71F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项目完成实效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BDCC349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项目完成实效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54140C4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2020年12月31日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80D5579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根据过去工作情况推算</w:t>
            </w:r>
          </w:p>
        </w:tc>
      </w:tr>
      <w:tr w14:paraId="609278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129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5426FEA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E662D09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成本指标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15B3A1E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预算资金完成率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CEE05A0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预算资金完成率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07B5DB5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100%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AC3282F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根据过去工作情况推算</w:t>
            </w:r>
          </w:p>
        </w:tc>
      </w:tr>
      <w:tr w14:paraId="397080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129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2291CED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效果指标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0627B14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经济效益指标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697D4E1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B01CE45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75441B9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D8C563C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 w14:paraId="10B74A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</w:trPr>
        <w:tc>
          <w:tcPr>
            <w:tcW w:w="129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E7A602F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917E98E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社会效益指标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5FE2765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8EAD4ED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F30D190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F90821D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 w14:paraId="28DB8F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</w:trPr>
        <w:tc>
          <w:tcPr>
            <w:tcW w:w="129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1EE6D22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22076D6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生态效益指标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C6CF1A1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C2CB6ED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DC823BD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D908714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 w14:paraId="025E2B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129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81ECDAF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AC2615B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可持续影响指标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647F937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69738F7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DDD614F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1408706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 w14:paraId="2A80FA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A884E29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满意度指标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3D2013E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服务对象满意度指标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ACC4BB4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人民群众满意度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44C3BDB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服务对象对实施工程是否满意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2ED253A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80%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D97A3BE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根据过去工作情况推算</w:t>
            </w:r>
          </w:p>
        </w:tc>
      </w:tr>
    </w:tbl>
    <w:p w14:paraId="22A7D614"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649D5EF4"/>
    <w:tbl>
      <w:tblPr>
        <w:tblStyle w:val="6"/>
        <w:tblW w:w="85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1"/>
        <w:gridCol w:w="1276"/>
        <w:gridCol w:w="1417"/>
        <w:gridCol w:w="1560"/>
        <w:gridCol w:w="1559"/>
        <w:gridCol w:w="1417"/>
      </w:tblGrid>
      <w:tr w14:paraId="67B499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 w:hRule="atLeast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FF1CCC3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项目编码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B1B60C3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220002B17DX0009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EF38A09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29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77BE2E8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2019国家、省、市认定企业技术中心</w:t>
            </w:r>
          </w:p>
        </w:tc>
      </w:tr>
      <w:tr w14:paraId="45F29A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450DD74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项目资金主要用途</w:t>
            </w:r>
          </w:p>
        </w:tc>
        <w:tc>
          <w:tcPr>
            <w:tcW w:w="722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255F52B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预算资金</w:t>
            </w:r>
            <w:r>
              <w:rPr>
                <w:rFonts w:ascii="宋体" w:hAnsi="宋体" w:eastAsia="宋体" w:cs="宋体"/>
                <w:sz w:val="24"/>
              </w:rPr>
              <w:t>630万元，其中财政资金630万元，全部用于企业技术中心奖励性后补助。</w:t>
            </w:r>
          </w:p>
        </w:tc>
      </w:tr>
      <w:tr w14:paraId="4466A0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129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2DC9991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资金支出计划(累计进度%)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3B39E74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第一季度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2ABFF5D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第二季度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ED033F1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第三季度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5CCA570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第四季度</w:t>
            </w:r>
          </w:p>
        </w:tc>
      </w:tr>
      <w:tr w14:paraId="06C0B4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129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2FDDD57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2C8624B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50.00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9360361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100.00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79DD9E5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100.00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63879A3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100.00</w:t>
            </w:r>
          </w:p>
        </w:tc>
      </w:tr>
      <w:tr w14:paraId="5BD5DE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8" w:hRule="atLeas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8B3551F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绩效目标</w:t>
            </w:r>
          </w:p>
        </w:tc>
        <w:tc>
          <w:tcPr>
            <w:tcW w:w="722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E40DAB1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完成对</w:t>
            </w:r>
            <w:r>
              <w:rPr>
                <w:rFonts w:ascii="宋体" w:hAnsi="宋体" w:eastAsia="宋体" w:cs="宋体"/>
                <w:kern w:val="0"/>
                <w:sz w:val="24"/>
              </w:rPr>
              <w:t>43家企业技术中心的奖励性后补助。</w:t>
            </w:r>
          </w:p>
        </w:tc>
      </w:tr>
      <w:tr w14:paraId="3B4F97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47A5EE1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59EA7EE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ECF8416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5AFEDEE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绩效指标描述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146CCB2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指标值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D04693D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指标值确定依据</w:t>
            </w:r>
          </w:p>
        </w:tc>
      </w:tr>
      <w:tr w14:paraId="41AECC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129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E6DBD4F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产出指标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F561FAE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数量指标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F039976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新增</w:t>
            </w:r>
            <w:r>
              <w:rPr>
                <w:rFonts w:ascii="宋体" w:hAnsi="宋体" w:eastAsia="宋体" w:cs="宋体"/>
                <w:kern w:val="0"/>
                <w:sz w:val="24"/>
              </w:rPr>
              <w:t>2019年市级企业技术中心数量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977FDFE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2019年新增市级企业技术中心数量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3D17255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29家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6F2FFFB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冀发改高技</w:t>
            </w:r>
            <w:r>
              <w:rPr>
                <w:rFonts w:ascii="宋体" w:hAnsi="宋体" w:eastAsia="宋体" w:cs="宋体"/>
                <w:kern w:val="0"/>
                <w:sz w:val="24"/>
              </w:rPr>
              <w:t>[2019]1305号</w:t>
            </w:r>
          </w:p>
        </w:tc>
      </w:tr>
      <w:tr w14:paraId="1F8070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29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EE99579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752221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数量指标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E31DB56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2019年新增省级企业技术中心数量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74EAB30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2019年新增省级企业技术中心数量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095609B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12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家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92721E7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唐发改技术[2019]383号</w:t>
            </w:r>
          </w:p>
        </w:tc>
      </w:tr>
      <w:tr w14:paraId="79F90E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29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3C49C60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03287C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数量指标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CD9D7F4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2019年新增国家级企业技术中心数量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77ACCD2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2019年新增国家级企业技术中心数量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AB0B1CF"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1家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5229A57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按照年初工作计划</w:t>
            </w:r>
          </w:p>
        </w:tc>
      </w:tr>
      <w:tr w14:paraId="60E2A5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29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6061BB6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6235263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质量指标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706ACDB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项目完成率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020D729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项目完成率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4975D0C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90%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94F2005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按照年初工作计划</w:t>
            </w:r>
          </w:p>
        </w:tc>
      </w:tr>
      <w:tr w14:paraId="74CE83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29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5B1F003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6E92B93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时效指标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52D3348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计划完成时间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481AB6E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计划完成时间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3E7A60A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2020年6月底前。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1A4370A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按照年初工作计划</w:t>
            </w:r>
          </w:p>
        </w:tc>
      </w:tr>
      <w:tr w14:paraId="47A735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129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284658F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57AEA08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成本指标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6DD9F9B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2020年预算资金完成率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52C2C84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2020年预算资金完成率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2DEB55A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100%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84FD7D7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按照年初工作计划</w:t>
            </w:r>
          </w:p>
        </w:tc>
      </w:tr>
      <w:tr w14:paraId="6BD437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129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1FC3A7B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效果指标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C18EC3C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经济效益指标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76679AB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16B0795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FF0CFCE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5D0BE0A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 w14:paraId="0AF2F7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</w:trPr>
        <w:tc>
          <w:tcPr>
            <w:tcW w:w="129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8BCE62C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99A05CA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社会效益指标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16CCACF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519F1C7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0757B7E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3BA9392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 w14:paraId="56F5B5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</w:trPr>
        <w:tc>
          <w:tcPr>
            <w:tcW w:w="129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27F0E66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1816077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生态效益指标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9271F1D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6D15037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924F4C4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B789082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 w14:paraId="7CEEA0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129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8F7F968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DAC88F1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可持续影响指标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06C45E4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975B6B0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D8718FA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1D9D5C5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 w14:paraId="52F09C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D420B1F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满意度指标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A86B4F6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服务对象满意度指标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3D9C611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接受奖励的企业满意度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0D05A43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接受奖励的企业满意度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82A891D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90%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59E6426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按照年初工作计划</w:t>
            </w:r>
          </w:p>
        </w:tc>
      </w:tr>
    </w:tbl>
    <w:p w14:paraId="56EFAD78"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55C0CA3E"/>
    <w:tbl>
      <w:tblPr>
        <w:tblStyle w:val="6"/>
        <w:tblW w:w="85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1"/>
        <w:gridCol w:w="1276"/>
        <w:gridCol w:w="1417"/>
        <w:gridCol w:w="1560"/>
        <w:gridCol w:w="1559"/>
        <w:gridCol w:w="1417"/>
      </w:tblGrid>
      <w:tr w14:paraId="1B6BBC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 w:hRule="atLeast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4253EF4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项目编码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53BBFDB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220002B18DX0002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6B7A0A2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29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0784120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援疆专项治沙资金</w:t>
            </w:r>
          </w:p>
        </w:tc>
      </w:tr>
      <w:tr w14:paraId="25EDBD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91D743A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项目资金主要用途</w:t>
            </w:r>
          </w:p>
        </w:tc>
        <w:tc>
          <w:tcPr>
            <w:tcW w:w="722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0214FC4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预算资金共</w:t>
            </w:r>
            <w:r>
              <w:rPr>
                <w:rFonts w:ascii="宋体" w:hAnsi="宋体" w:eastAsia="宋体" w:cs="宋体"/>
                <w:sz w:val="24"/>
              </w:rPr>
              <w:t>100万，其中财政资金100万，主要用于我市援疆干部在且末正常工作和生活的费用</w:t>
            </w:r>
          </w:p>
        </w:tc>
      </w:tr>
      <w:tr w14:paraId="445D29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129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E06A21F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资金支出计划(累计进度%)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30D1587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第一季度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3C37E35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第二季度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62CF504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第三季度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858B615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第四季度</w:t>
            </w:r>
          </w:p>
        </w:tc>
      </w:tr>
      <w:tr w14:paraId="26666A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129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1492E2F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ADB679F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50.00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51D516A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75.00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183FF2F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90.00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ADAD140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100.00</w:t>
            </w:r>
          </w:p>
        </w:tc>
      </w:tr>
      <w:tr w14:paraId="2B23A6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8" w:hRule="atLeas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3FD5B6C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绩效目标</w:t>
            </w:r>
          </w:p>
        </w:tc>
        <w:tc>
          <w:tcPr>
            <w:tcW w:w="722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30C8AC6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　为切实维护好全县各族群众赖以生存的生态环境，以及做好唐山市援建工作，且末县委、县政府同唐山市援疆工作前方指挥部研究，并报请河北省援疆工作前方指挥部同意后，将支持推进防风治沙工作纳入今后援建且末的重点工作之一，</w:t>
            </w:r>
            <w:r>
              <w:rPr>
                <w:rFonts w:ascii="宋体" w:hAnsi="宋体" w:eastAsia="宋体" w:cs="宋体"/>
                <w:kern w:val="0"/>
                <w:sz w:val="24"/>
              </w:rPr>
              <w:t>2016年至2019年度唐山市人民政府已支援且末县人民政府400万元做为且末县的防风治沙资金，可治理荒漠8000亩。为保持援建工作的延续性，需要继续支援拨付新疆巴州且末县100万元，用于防风治沙工程。</w:t>
            </w:r>
          </w:p>
        </w:tc>
      </w:tr>
      <w:tr w14:paraId="1DB003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65A2C4F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2F615C2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5B55A07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CCD93F2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绩效指标描述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DEC61E4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指标值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4D70FD8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指标值确定依据</w:t>
            </w:r>
          </w:p>
        </w:tc>
      </w:tr>
      <w:tr w14:paraId="1CF71D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129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30831CF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产出指标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E7249E8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数量指标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87681EA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拨付资金数额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5E7E0AD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拨付资金数额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C84193C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100万元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7B15576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根据过去三年工作情况推算</w:t>
            </w:r>
          </w:p>
        </w:tc>
      </w:tr>
      <w:tr w14:paraId="3066A9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29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5B8C239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02A8EDD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质量指标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2AE4D7D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完成资金拨付率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F302110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完成资金拨付率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BA6464B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100%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410C3B8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根据过去三年工作情况推算</w:t>
            </w:r>
          </w:p>
        </w:tc>
      </w:tr>
      <w:tr w14:paraId="051BAC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29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AC2CDC7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C5E43AE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时效指标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7E60F73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项目完成实效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571B831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项目完成实效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9AFEC8F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2020年12月31日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5A8C5AF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根据过去三年工作情况推算</w:t>
            </w:r>
          </w:p>
        </w:tc>
      </w:tr>
      <w:tr w14:paraId="7DEAC5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129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214581E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918E7E0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成本指标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71C0F5E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预算资金完成率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926A302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预算资金完成率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904AE1D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100%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D7F8DF9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根据过去三年工作情况推算</w:t>
            </w:r>
          </w:p>
        </w:tc>
      </w:tr>
      <w:tr w14:paraId="3FE242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129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636C224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效果指标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524FF59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经济效益指标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4DDEBA6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8CA6EFA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20C494D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A839B2F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 w14:paraId="5CE782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</w:trPr>
        <w:tc>
          <w:tcPr>
            <w:tcW w:w="129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F2B2EB8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1C6C10B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社会效益指标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81D4272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CB7E2AA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E95C2EE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F474674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 w14:paraId="00F9DF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</w:trPr>
        <w:tc>
          <w:tcPr>
            <w:tcW w:w="129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A0EAC0A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01BB1CE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生态效益指标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EC463D4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4DEEFF6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CB22383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15639BE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 w14:paraId="6E7B28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129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E57273C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938DB19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可持续影响指标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3FE5EB9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AD17595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5A6E417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99B4785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 w14:paraId="41C473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3FA682D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满意度指标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BC39097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服务对象满意度指标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1E1DD72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且末县人民群众满意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8C56277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人民群众满意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63E05AE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80%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82D2035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根据过去三年工作情况推算</w:t>
            </w:r>
          </w:p>
        </w:tc>
      </w:tr>
    </w:tbl>
    <w:p w14:paraId="11DE6A4F"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202B4998"/>
    <w:tbl>
      <w:tblPr>
        <w:tblStyle w:val="6"/>
        <w:tblW w:w="85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1"/>
        <w:gridCol w:w="1276"/>
        <w:gridCol w:w="1417"/>
        <w:gridCol w:w="1560"/>
        <w:gridCol w:w="1559"/>
        <w:gridCol w:w="1417"/>
      </w:tblGrid>
      <w:tr w14:paraId="544867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 w:hRule="atLeast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5FEDC26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项目编码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48E2BE2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220002B18DX0010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59F0018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29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5DBBC05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日土县日土边境小康示范村援藏资金</w:t>
            </w:r>
          </w:p>
        </w:tc>
      </w:tr>
      <w:tr w14:paraId="652E9B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4792C16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项目资金主要用途</w:t>
            </w:r>
          </w:p>
        </w:tc>
        <w:tc>
          <w:tcPr>
            <w:tcW w:w="722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51A3388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预算资金共</w:t>
            </w:r>
            <w:r>
              <w:rPr>
                <w:rFonts w:ascii="宋体" w:hAnsi="宋体" w:eastAsia="宋体" w:cs="宋体"/>
                <w:sz w:val="24"/>
              </w:rPr>
              <w:t>2000万，其中财政资金2000万，主要用于日土边境小康示范村援建。</w:t>
            </w:r>
          </w:p>
        </w:tc>
      </w:tr>
      <w:tr w14:paraId="4592F0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129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B7360E5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资金支出计划(累计进度%)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B0952C4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第一季度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58ABE6B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第二季度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47EA271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第三季度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BF8A9EE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第四季度</w:t>
            </w:r>
          </w:p>
        </w:tc>
      </w:tr>
      <w:tr w14:paraId="2C34C3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129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D8BD9D3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304F09E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100.00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884B8FB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100.00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47B6879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100.00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072F4EC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100.00</w:t>
            </w:r>
          </w:p>
        </w:tc>
      </w:tr>
      <w:tr w14:paraId="642B34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8" w:hRule="atLeas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9D3C1EB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绩效目标</w:t>
            </w:r>
          </w:p>
        </w:tc>
        <w:tc>
          <w:tcPr>
            <w:tcW w:w="722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93A1095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日土小康村二期</w:t>
            </w:r>
            <w:r>
              <w:rPr>
                <w:rFonts w:ascii="宋体" w:hAnsi="宋体" w:eastAsia="宋体" w:cs="宋体"/>
                <w:kern w:val="0"/>
                <w:sz w:val="24"/>
              </w:rPr>
              <w:t>38套住宅、垃圾处理、奶牛养殖基地、广电户户通和绿化的等。</w:t>
            </w:r>
          </w:p>
        </w:tc>
      </w:tr>
      <w:tr w14:paraId="6D221F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DCD182B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E313466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469FFF5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585753B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绩效指标描述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CD23448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指标值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9A12225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指标值确定依据</w:t>
            </w:r>
          </w:p>
        </w:tc>
      </w:tr>
      <w:tr w14:paraId="1ED6C7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129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14F6A12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产出指标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810B261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数量指标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B2CF394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拨付资金数额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8771221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拨付资金数额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81B59BB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2000万元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BA65B61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唐援疆呈【</w:t>
            </w:r>
            <w:r>
              <w:rPr>
                <w:rFonts w:ascii="宋体" w:hAnsi="宋体" w:eastAsia="宋体" w:cs="宋体"/>
                <w:kern w:val="0"/>
                <w:sz w:val="24"/>
              </w:rPr>
              <w:t>2019】9号</w:t>
            </w:r>
          </w:p>
        </w:tc>
      </w:tr>
      <w:tr w14:paraId="47E1AF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29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80C6496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CA56F37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质量指标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F346D4D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完成资金拨付率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BE14955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完成资金拨付率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0A2411F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100%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1CDCD79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唐援疆呈【</w:t>
            </w:r>
            <w:r>
              <w:rPr>
                <w:rFonts w:ascii="宋体" w:hAnsi="宋体" w:eastAsia="宋体" w:cs="宋体"/>
                <w:kern w:val="0"/>
                <w:sz w:val="24"/>
              </w:rPr>
              <w:t>2019】9号</w:t>
            </w:r>
          </w:p>
        </w:tc>
      </w:tr>
      <w:tr w14:paraId="7554E3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29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36989E0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67CAE3F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时效指标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F1D553B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项目完成实效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B28C9DE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项目完成实效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073F9AC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援建工程进度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1DF4DDC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唐援疆呈【</w:t>
            </w:r>
            <w:r>
              <w:rPr>
                <w:rFonts w:ascii="宋体" w:hAnsi="宋体" w:eastAsia="宋体" w:cs="宋体"/>
                <w:kern w:val="0"/>
                <w:sz w:val="24"/>
              </w:rPr>
              <w:t>2019】9号</w:t>
            </w:r>
          </w:p>
        </w:tc>
      </w:tr>
      <w:tr w14:paraId="7577BC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129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AED02E8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51D7D0B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成本指标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74542BD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预算时间拨付率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3853F7C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预算时间拨付率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1FA0667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100%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A26A7A4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唐援疆呈【</w:t>
            </w:r>
            <w:r>
              <w:rPr>
                <w:rFonts w:ascii="宋体" w:hAnsi="宋体" w:eastAsia="宋体" w:cs="宋体"/>
                <w:kern w:val="0"/>
                <w:sz w:val="24"/>
              </w:rPr>
              <w:t>2019】9号</w:t>
            </w:r>
          </w:p>
        </w:tc>
      </w:tr>
      <w:tr w14:paraId="563490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129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6AF3437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效果指标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194670E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经济效益指标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A0E4323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92DE075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1AEA462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B894E1C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 w14:paraId="3CD4C6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</w:trPr>
        <w:tc>
          <w:tcPr>
            <w:tcW w:w="129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D1F7732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BB6E4EA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社会效益指标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D39C7E1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39C0E93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1E20244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AD49FA3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 w14:paraId="52B9BC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</w:trPr>
        <w:tc>
          <w:tcPr>
            <w:tcW w:w="129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F786FA6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5E19EFD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生态效益指标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7E4503D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A5C1EEC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A5DCF08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B67612C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 w14:paraId="7A8ABD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129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B9898AA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7D7E04D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可持续影响指标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92DD606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8B65368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096FA14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3AB6CA1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 w14:paraId="671279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10554E9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满意度指标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6F701C1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服务对象满意度指标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A14BB31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日土县人民群众满意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FA11DD1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人民群众满意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40035F1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80%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87B93CF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唐援疆呈【</w:t>
            </w:r>
            <w:r>
              <w:rPr>
                <w:rFonts w:ascii="宋体" w:hAnsi="宋体" w:eastAsia="宋体" w:cs="宋体"/>
                <w:kern w:val="0"/>
                <w:sz w:val="24"/>
              </w:rPr>
              <w:t>2019】9号</w:t>
            </w:r>
          </w:p>
        </w:tc>
      </w:tr>
    </w:tbl>
    <w:p w14:paraId="65A92B16"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0225AEE4"/>
    <w:tbl>
      <w:tblPr>
        <w:tblStyle w:val="6"/>
        <w:tblW w:w="85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1"/>
        <w:gridCol w:w="1276"/>
        <w:gridCol w:w="1417"/>
        <w:gridCol w:w="1560"/>
        <w:gridCol w:w="1559"/>
        <w:gridCol w:w="1417"/>
      </w:tblGrid>
      <w:tr w14:paraId="1D48A4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 w:hRule="atLeast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D9C6437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项目编码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F303F4D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220002B18DX0011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B2A19A6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29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C5AB722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战略性新兴产业发展资金</w:t>
            </w:r>
          </w:p>
        </w:tc>
      </w:tr>
      <w:tr w14:paraId="0D9260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1E4FCE3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项目资金主要用途</w:t>
            </w:r>
          </w:p>
        </w:tc>
        <w:tc>
          <w:tcPr>
            <w:tcW w:w="722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D60B97E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预算资金</w:t>
            </w:r>
            <w:r>
              <w:rPr>
                <w:rFonts w:ascii="宋体" w:hAnsi="宋体" w:eastAsia="宋体" w:cs="宋体"/>
                <w:sz w:val="24"/>
              </w:rPr>
              <w:t>2000万元，其中财政资金2000万元，用于支持战略性新兴产业发展项目。</w:t>
            </w:r>
          </w:p>
        </w:tc>
      </w:tr>
      <w:tr w14:paraId="543C25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129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58C5462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资金支出计划(累计进度%)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3854D73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第一季度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BF770A6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第二季度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EB3BB62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第三季度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EA467B7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第四季度</w:t>
            </w:r>
          </w:p>
        </w:tc>
      </w:tr>
      <w:tr w14:paraId="3C289E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129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B247250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00257B4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0780BCC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B17604D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75.00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3E322A9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100.00</w:t>
            </w:r>
          </w:p>
        </w:tc>
      </w:tr>
      <w:tr w14:paraId="3B196C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8" w:hRule="atLeas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223333C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绩效目标</w:t>
            </w:r>
          </w:p>
        </w:tc>
        <w:tc>
          <w:tcPr>
            <w:tcW w:w="722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3581C65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形成战略性新兴产业全面开花、茁壮成长的新格局，实现战略性新兴产业总量扩大、增速提高。</w:t>
            </w:r>
          </w:p>
        </w:tc>
      </w:tr>
      <w:tr w14:paraId="0A117B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C427D1E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8003E65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E9A34B7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8BCCB86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绩效指标描述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7C04F61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指标值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2158BBE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指标值确定依据</w:t>
            </w:r>
          </w:p>
        </w:tc>
      </w:tr>
      <w:tr w14:paraId="142213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129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E7C6160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产出指标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F2127FD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数量指标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4780567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工程建设完成率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2EBC995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工程建设完成率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D15E7C2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100%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52FB2B7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唐发【</w:t>
            </w:r>
            <w:r>
              <w:rPr>
                <w:rFonts w:ascii="宋体" w:hAnsi="宋体" w:eastAsia="宋体" w:cs="宋体"/>
                <w:kern w:val="0"/>
                <w:sz w:val="24"/>
              </w:rPr>
              <w:t>2018】1号</w:t>
            </w:r>
          </w:p>
        </w:tc>
      </w:tr>
      <w:tr w14:paraId="28C651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29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14795A2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45BE259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质量指标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F632B6E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项目完成率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349A80C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项目完成率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DDD9E1F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100%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E79584A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唐发【</w:t>
            </w:r>
            <w:r>
              <w:rPr>
                <w:rFonts w:ascii="宋体" w:hAnsi="宋体" w:eastAsia="宋体" w:cs="宋体"/>
                <w:kern w:val="0"/>
                <w:sz w:val="24"/>
              </w:rPr>
              <w:t>2018】1号</w:t>
            </w:r>
          </w:p>
        </w:tc>
      </w:tr>
      <w:tr w14:paraId="362CA1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29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589723C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543F602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时效指标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68A22F3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是否按时完工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8B3D342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是否按时完工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2391309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2022年底完成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4FAA4F5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唐发【</w:t>
            </w:r>
            <w:r>
              <w:rPr>
                <w:rFonts w:ascii="宋体" w:hAnsi="宋体" w:eastAsia="宋体" w:cs="宋体"/>
                <w:kern w:val="0"/>
                <w:sz w:val="24"/>
              </w:rPr>
              <w:t>2018】1号</w:t>
            </w:r>
          </w:p>
        </w:tc>
      </w:tr>
      <w:tr w14:paraId="3A35E4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129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F79D3DE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BE3DA02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成本指标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CE63615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资金完成率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E6065F3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资金完成率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7ADCFEF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100%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7E7BB7C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唐发【</w:t>
            </w:r>
            <w:r>
              <w:rPr>
                <w:rFonts w:ascii="宋体" w:hAnsi="宋体" w:eastAsia="宋体" w:cs="宋体"/>
                <w:kern w:val="0"/>
                <w:sz w:val="24"/>
              </w:rPr>
              <w:t>2018】1号</w:t>
            </w:r>
          </w:p>
        </w:tc>
      </w:tr>
      <w:tr w14:paraId="36B7B2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129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5BB96EA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效果指标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BCE35D2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经济效益指标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7F1ED33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C8DB1A2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43834C1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C3A2C6A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 w14:paraId="004222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</w:trPr>
        <w:tc>
          <w:tcPr>
            <w:tcW w:w="129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9A9E005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E4115CF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社会效益指标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0F3FD2B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社会效益指标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01E7F45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安排就业能力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8A88E70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50人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13B03E5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唐发【</w:t>
            </w:r>
            <w:r>
              <w:rPr>
                <w:rFonts w:ascii="宋体" w:hAnsi="宋体" w:eastAsia="宋体" w:cs="宋体"/>
                <w:kern w:val="0"/>
                <w:sz w:val="24"/>
              </w:rPr>
              <w:t>2018】1号</w:t>
            </w:r>
          </w:p>
        </w:tc>
      </w:tr>
      <w:tr w14:paraId="1054B5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</w:trPr>
        <w:tc>
          <w:tcPr>
            <w:tcW w:w="129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617DAAC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22761A3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生态效益指标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AA10E35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1EE14FD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54F9558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A608CD1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 w14:paraId="6B45C3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129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9868FCC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C81CD2C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可持续影响指标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BE2377C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EACEE3B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8CECAEF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ACDD409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 w14:paraId="0C559B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FD6E236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满意度指标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56CEE1D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服务对象满意度指标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A0073B9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服务对象满意度指标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18CC4F2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企业满意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0646085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100%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CEA22B5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唐发【</w:t>
            </w:r>
            <w:r>
              <w:rPr>
                <w:rFonts w:ascii="宋体" w:hAnsi="宋体" w:eastAsia="宋体" w:cs="宋体"/>
                <w:kern w:val="0"/>
                <w:sz w:val="24"/>
              </w:rPr>
              <w:t>2018】1号</w:t>
            </w:r>
          </w:p>
        </w:tc>
      </w:tr>
    </w:tbl>
    <w:p w14:paraId="2586C9AF"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0E067DFB"/>
    <w:tbl>
      <w:tblPr>
        <w:tblStyle w:val="6"/>
        <w:tblW w:w="85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1"/>
        <w:gridCol w:w="1276"/>
        <w:gridCol w:w="1417"/>
        <w:gridCol w:w="1560"/>
        <w:gridCol w:w="1559"/>
        <w:gridCol w:w="1417"/>
      </w:tblGrid>
      <w:tr w14:paraId="48A994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 w:hRule="atLeast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2DBC790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项目编码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C23DEB0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220002B20DX0012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BF0A22D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29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BD00E25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“十四五”规划纲要和部分专项规划编制费</w:t>
            </w:r>
          </w:p>
        </w:tc>
      </w:tr>
      <w:tr w14:paraId="365CB7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859DF54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项目资金主要用途</w:t>
            </w:r>
          </w:p>
        </w:tc>
        <w:tc>
          <w:tcPr>
            <w:tcW w:w="722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4E4F900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项目预算金额</w:t>
            </w:r>
            <w:r>
              <w:rPr>
                <w:rFonts w:ascii="宋体" w:hAnsi="宋体" w:eastAsia="宋体" w:cs="宋体"/>
                <w:sz w:val="24"/>
              </w:rPr>
              <w:t>100万元，其中财政资金100万元，用于“十四五”规划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纲要</w:t>
            </w:r>
            <w:r>
              <w:rPr>
                <w:rFonts w:ascii="宋体" w:hAnsi="宋体" w:eastAsia="宋体" w:cs="宋体"/>
                <w:sz w:val="24"/>
              </w:rPr>
              <w:t>编制费70万元，包括规划纲要编制费用、差旅食宿费用、调研费用、评估论证费用、规划文本印刷费用等；2个专项规划编制费各15万元，合计30万元。</w:t>
            </w:r>
          </w:p>
        </w:tc>
      </w:tr>
      <w:tr w14:paraId="0CAE71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129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CED77C0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资金支出计划(累计进度%)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A61F52E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第一季度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16C8285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第二季度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304EDFC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第三季度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22E86F1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第四季度</w:t>
            </w:r>
          </w:p>
        </w:tc>
      </w:tr>
      <w:tr w14:paraId="4FE1AE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129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BD7FEAC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00490D4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10.00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6AF9BB6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30.00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C70A925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60.00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E223569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100.00</w:t>
            </w:r>
          </w:p>
        </w:tc>
      </w:tr>
      <w:tr w14:paraId="51F474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8" w:hRule="atLeas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97A13C9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绩效目标</w:t>
            </w:r>
          </w:p>
        </w:tc>
        <w:tc>
          <w:tcPr>
            <w:tcW w:w="722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76837F2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完成“十四五”规划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纲要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和</w:t>
            </w:r>
            <w:r>
              <w:rPr>
                <w:rFonts w:ascii="宋体" w:hAnsi="宋体" w:eastAsia="宋体" w:cs="宋体"/>
                <w:kern w:val="0"/>
                <w:sz w:val="24"/>
              </w:rPr>
              <w:t>3个专项规划的编制工作，经评估论证后，“十四五”规划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纲要</w:t>
            </w:r>
            <w:r>
              <w:rPr>
                <w:rFonts w:ascii="宋体" w:hAnsi="宋体" w:eastAsia="宋体" w:cs="宋体"/>
                <w:kern w:val="0"/>
                <w:sz w:val="24"/>
              </w:rPr>
              <w:t>报请市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人民代表大会</w:t>
            </w:r>
            <w:r>
              <w:rPr>
                <w:rFonts w:ascii="宋体" w:hAnsi="宋体" w:eastAsia="宋体" w:cs="宋体"/>
                <w:kern w:val="0"/>
                <w:sz w:val="24"/>
              </w:rPr>
              <w:t>批准，专项规划报请市政府批准。</w:t>
            </w:r>
          </w:p>
        </w:tc>
      </w:tr>
      <w:tr w14:paraId="2996CA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8E4C9AF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F965C36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3D566E3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8378CA1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绩效指标描述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AD3A098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指标值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0504E39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指标值确定依据</w:t>
            </w:r>
          </w:p>
        </w:tc>
      </w:tr>
      <w:tr w14:paraId="09D2F7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129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8E51D00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产出指标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D4872E5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数量指标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60DDD98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编制“十四五”部分专项规划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14BDA4D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编制完成唐山市“十四五”专项规划</w:t>
            </w:r>
            <w:r>
              <w:rPr>
                <w:rFonts w:ascii="宋体" w:hAnsi="宋体" w:eastAsia="宋体" w:cs="宋体"/>
                <w:kern w:val="0"/>
                <w:sz w:val="24"/>
              </w:rPr>
              <w:t>2项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4763554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2项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34C77EE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根据“十四五”规划体系的需要和专项规划编制要求确定</w:t>
            </w:r>
          </w:p>
        </w:tc>
      </w:tr>
      <w:tr w14:paraId="68E94E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29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123DF18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4EB5FB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数量指标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6E94214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编制“十四五”规划纲要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499B115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编制完成唐山市“十四五”国民经济和社会发展规划纲要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609978E"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1项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24B6882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根据“十四五”规划体系的需要</w:t>
            </w:r>
          </w:p>
        </w:tc>
      </w:tr>
      <w:tr w14:paraId="77C328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29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727E913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BD33C4D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质量指标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FBAB6FF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通过专家评审、市政府审定通过率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58B72D2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“十四五”规划纲要通过专家评估论证和市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人民代表大会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批准，各专项规划通过市政府批准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414CE7B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100%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8755CB9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根据“十四五”规划纲要及专项规划编制需要确定</w:t>
            </w:r>
          </w:p>
        </w:tc>
      </w:tr>
      <w:tr w14:paraId="656768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29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36EADAD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46B17A7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时效指标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3F5298B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按时完成规划编制工作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AC4CA5D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按照“十四五”规划编制工作安排，按时完成规划纲要和各专项规划的编制工作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705F5EE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2021年市人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民代表大</w:t>
            </w:r>
            <w:bookmarkStart w:id="2" w:name="_GoBack"/>
            <w:bookmarkEnd w:id="2"/>
            <w:r>
              <w:rPr>
                <w:rFonts w:ascii="宋体" w:hAnsi="宋体" w:eastAsia="宋体" w:cs="宋体"/>
                <w:kern w:val="0"/>
                <w:sz w:val="24"/>
              </w:rPr>
              <w:t>会之前完成纲要，2021年上半年完成专项规划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5515290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根据“十四五”规划纲要及专项规划编制需要确定</w:t>
            </w:r>
          </w:p>
        </w:tc>
      </w:tr>
      <w:tr w14:paraId="2BC740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129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724AD15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2D79882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成本指标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E71F3A3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预算资金完成率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02A3DD2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预算资金完成率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A8F3B98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95%以上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6B20E34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“十四五”规划纲要采取竞争性磋商方式确定编制单位，可能会节约经费</w:t>
            </w:r>
          </w:p>
        </w:tc>
      </w:tr>
      <w:tr w14:paraId="547E69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129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2B59A32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效果指标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311FCA3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经济效益指标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BB886B7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0559A94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3A6D1DC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408F303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 w14:paraId="5DEBCA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</w:trPr>
        <w:tc>
          <w:tcPr>
            <w:tcW w:w="129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99DBF73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092F49E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社会效益指标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C5EB94A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EDBECC8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E8E711D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14B6251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 w14:paraId="3EB442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</w:trPr>
        <w:tc>
          <w:tcPr>
            <w:tcW w:w="129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3F9E99D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7F2D56D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生态效益指标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FA92BA9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344342C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46246CA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1BFB8E0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 w14:paraId="7C92E0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129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699E9B4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E741C7E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可持续影响指标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A12AB32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143B83A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73F613E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459A1B4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 w14:paraId="311CB1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54F71B8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满意度指标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09E2A97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服务对象满意度指标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1CC9A95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专家评审、各级领导审定满意度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7FF8E7E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专家评审、各级领导审定满意度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164656E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90%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6FB43B4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根据“十四五”规划纲要及专项规划编制需要确定</w:t>
            </w:r>
          </w:p>
        </w:tc>
      </w:tr>
    </w:tbl>
    <w:p w14:paraId="615A6E58"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4B04BA98"/>
    <w:tbl>
      <w:tblPr>
        <w:tblStyle w:val="6"/>
        <w:tblW w:w="85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1"/>
        <w:gridCol w:w="1276"/>
        <w:gridCol w:w="1417"/>
        <w:gridCol w:w="1560"/>
        <w:gridCol w:w="1559"/>
        <w:gridCol w:w="1417"/>
      </w:tblGrid>
      <w:tr w14:paraId="24ECA5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 w:hRule="atLeast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61F67D6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项目编码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EE10989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220002B20DX0013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C951282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29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C7C09A2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粮食风险基金地方配套资金</w:t>
            </w:r>
          </w:p>
        </w:tc>
      </w:tr>
      <w:tr w14:paraId="6DCA48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58F9EDF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项目资金主要用途</w:t>
            </w:r>
          </w:p>
        </w:tc>
        <w:tc>
          <w:tcPr>
            <w:tcW w:w="722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558DB7A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预算金额为</w:t>
            </w:r>
            <w:r>
              <w:rPr>
                <w:rFonts w:ascii="宋体" w:hAnsi="宋体" w:eastAsia="宋体" w:cs="宋体"/>
                <w:sz w:val="24"/>
              </w:rPr>
              <w:t>159万元，其中财政资金159万元，主要用于粮食储备补贴。</w:t>
            </w:r>
          </w:p>
        </w:tc>
      </w:tr>
      <w:tr w14:paraId="7DE661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129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129B0FC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资金支出计划(累计进度%)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B07D5AA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第一季度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DF114E4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第二季度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CA8B423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第三季度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FAD0DBA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第四季度</w:t>
            </w:r>
          </w:p>
        </w:tc>
      </w:tr>
      <w:tr w14:paraId="349992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129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D0E03FE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2AA437A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25.00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8950799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50.00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F331C1A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75.00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B6E6286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100.00</w:t>
            </w:r>
          </w:p>
        </w:tc>
      </w:tr>
      <w:tr w14:paraId="70FB12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8" w:hRule="atLeas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4D0305D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绩效目标</w:t>
            </w:r>
          </w:p>
        </w:tc>
        <w:tc>
          <w:tcPr>
            <w:tcW w:w="722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DB153DA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完成市场调控</w:t>
            </w:r>
          </w:p>
        </w:tc>
      </w:tr>
      <w:tr w14:paraId="1948A1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4BA38DE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7988670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A0CDBC8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6A71108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绩效指标描述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4F39924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指标值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3C07783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指标值确定依据</w:t>
            </w:r>
          </w:p>
        </w:tc>
      </w:tr>
      <w:tr w14:paraId="37209B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129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FEFD5F6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产出指标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2A3DD52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数量指标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4F6A8BF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市级原粮、成品粮、食用油储备规模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C866E12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市级原粮储备规模达到国家规定数值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182C4A2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达到国家规定数值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D714A43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本级政府规定市级粮食储备规模</w:t>
            </w:r>
          </w:p>
        </w:tc>
      </w:tr>
      <w:tr w14:paraId="7E7E2B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29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1197AE8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CFD6800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质量指标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185CA04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市级原粮、成品粮、食用油合格率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8029B27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市级原粮储备、成品粮、食用油合格率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D8A98FC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100%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D2F26C6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粮油质检机构检测标准</w:t>
            </w:r>
          </w:p>
        </w:tc>
      </w:tr>
      <w:tr w14:paraId="7376DF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29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D25738B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2DA435A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时效指标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9E270E7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储备粮油补贴发放时限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B56315D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补贴资金支出完成时限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AC4AD9A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2020年12月31日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A565B77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按照年初制定预算时间</w:t>
            </w:r>
          </w:p>
        </w:tc>
      </w:tr>
      <w:tr w14:paraId="760D09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129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B0A323F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EE06F7E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成本指标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3F7AFA1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原粮、成品粮、食用油补贴完成率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A0AEB60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原粮、成品粮、食用油补贴完成率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EA23F24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100%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B0C6A3F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本级政府规定粮油补贴标准</w:t>
            </w:r>
          </w:p>
        </w:tc>
      </w:tr>
      <w:tr w14:paraId="2FA91A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129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CCE9D3B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效果指标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D76E23F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经济效益指标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9918328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4AEBC36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090469D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FCFAE73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 w14:paraId="359D15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</w:trPr>
        <w:tc>
          <w:tcPr>
            <w:tcW w:w="129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EEC621A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79A65A0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社会效益指标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2FEB09F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B31E666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ECB292A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C044005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 w14:paraId="797B85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</w:trPr>
        <w:tc>
          <w:tcPr>
            <w:tcW w:w="129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CBB21E1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D0B9208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生态效益指标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B536ECD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2AFAA1D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6274C4B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0E97C3F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 w14:paraId="36128E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129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09FFA19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336BCA1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可持续影响指标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730597A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保障区域粮食安全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E78831B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保障本区域粮食安全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6DE957B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100%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BECC39F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2020年粮食工作安排</w:t>
            </w:r>
          </w:p>
        </w:tc>
      </w:tr>
      <w:tr w14:paraId="0CE3B4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3A7E905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满意度指标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E1049AE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服务对象满意度指标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D4C68B0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调查满意度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CE1B39D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承储单位满意度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DDAC38E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100%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A7B751B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2020年粮食工作安排</w:t>
            </w:r>
          </w:p>
        </w:tc>
      </w:tr>
    </w:tbl>
    <w:p w14:paraId="6AB1A5C6"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09CE70C3"/>
    <w:tbl>
      <w:tblPr>
        <w:tblStyle w:val="6"/>
        <w:tblW w:w="85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1"/>
        <w:gridCol w:w="1276"/>
        <w:gridCol w:w="1417"/>
        <w:gridCol w:w="1560"/>
        <w:gridCol w:w="1559"/>
        <w:gridCol w:w="1417"/>
      </w:tblGrid>
      <w:tr w14:paraId="35D1E5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 w:hRule="atLeast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0CFB668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项目编码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CBCE626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220002B20DX0014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B1BE1A8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29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10289B3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洁净煤推广等大气污染防治项目补助资金</w:t>
            </w:r>
          </w:p>
        </w:tc>
      </w:tr>
      <w:tr w14:paraId="172A62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CFE1FBA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项目资金主要用途</w:t>
            </w:r>
          </w:p>
        </w:tc>
        <w:tc>
          <w:tcPr>
            <w:tcW w:w="722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AC2EA3E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预算金额为</w:t>
            </w:r>
            <w:r>
              <w:rPr>
                <w:rFonts w:ascii="宋体" w:hAnsi="宋体" w:eastAsia="宋体" w:cs="宋体"/>
                <w:sz w:val="24"/>
              </w:rPr>
              <w:t>1亿元，其中财政资金1亿元，主要用于洁净煤推广市级财政补贴支出。</w:t>
            </w:r>
          </w:p>
        </w:tc>
      </w:tr>
      <w:tr w14:paraId="6A8C12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129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432A029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资金支出计划(累计进度%)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FCF5FC2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第一季度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441966E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第二季度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65DA299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第三季度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8A94D17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第四季度</w:t>
            </w:r>
          </w:p>
        </w:tc>
      </w:tr>
      <w:tr w14:paraId="7BB87B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129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DE50B3C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7187977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CB31A4F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63FD9C1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50.00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0BC10D9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100.00</w:t>
            </w:r>
          </w:p>
        </w:tc>
      </w:tr>
      <w:tr w14:paraId="7AE54C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8" w:hRule="atLeas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538244F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绩效目标</w:t>
            </w:r>
          </w:p>
        </w:tc>
        <w:tc>
          <w:tcPr>
            <w:tcW w:w="722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5C620EB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补贴目标用户使用洁净煤取暖，实现清洁取暖，温暖安全过冬。</w:t>
            </w:r>
          </w:p>
        </w:tc>
      </w:tr>
      <w:tr w14:paraId="1C293D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4F6D69B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12FC32E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657559E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91EB9B6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绩效指标描述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0DB27ED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指标值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702E42E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指标值确定依据</w:t>
            </w:r>
          </w:p>
        </w:tc>
      </w:tr>
      <w:tr w14:paraId="573D00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129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5F95797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产出指标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668676D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数量指标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9968445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洁净煤推广数量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D01EA33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洁净煤推广数量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378A0E6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50万吨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E6A4108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按照年初工作安排</w:t>
            </w:r>
          </w:p>
        </w:tc>
      </w:tr>
      <w:tr w14:paraId="3C2935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29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59A7330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142C1C9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质量指标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90A6DB9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质量标准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F199E73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洁净型煤质量标准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51A51B9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GB34170-2017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E907A97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国家强制标准</w:t>
            </w:r>
          </w:p>
        </w:tc>
      </w:tr>
      <w:tr w14:paraId="69B7E6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29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5C18C21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06B7E1E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时效指标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6E62777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项目完成时效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3886FB3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项目完成时效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2E6074B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2020年年底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27592FB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2020年洁净煤取暖实施方案</w:t>
            </w:r>
          </w:p>
        </w:tc>
      </w:tr>
      <w:tr w14:paraId="7EC9A6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129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A6CD81A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01DC99D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成本指标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E3CAF6A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预算资金完成率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AC3BEAB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预算资金完成率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204FACC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100%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D7DB663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按照年初工作安排</w:t>
            </w:r>
          </w:p>
        </w:tc>
      </w:tr>
      <w:tr w14:paraId="670142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129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BC63810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效果指标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1B9EF84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经济效益指标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76646D2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C760614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32D432F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C54E058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 w14:paraId="4ECFB3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</w:trPr>
        <w:tc>
          <w:tcPr>
            <w:tcW w:w="129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4CE2311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C4A6428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社会效益指标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023A834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34443B4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4B19CC7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C181B6E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 w14:paraId="632B1D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</w:trPr>
        <w:tc>
          <w:tcPr>
            <w:tcW w:w="129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FC95E62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6896E17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生态效益指标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7570084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DE66683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52A739F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0DFB00C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 w14:paraId="7AD1BD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129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4711270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21079CE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可持续影响指标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7ACFFBA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B7C7B91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94851B3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9AC7875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 w14:paraId="2E92E1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BA74428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满意度指标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0D1FB0D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服务对象满意度指标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C67E2B2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服务对象满意度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5D49F2F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服务对象满意度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C84A40E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100%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2A22013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按照年初工作安排</w:t>
            </w:r>
          </w:p>
        </w:tc>
      </w:tr>
    </w:tbl>
    <w:p w14:paraId="52BF0C63"/>
    <w:p w14:paraId="7B6401C1"/>
    <w:p w14:paraId="23C9C9CD"/>
    <w:p w14:paraId="7092D03B"/>
    <w:p w14:paraId="58EA5C98"/>
    <w:p w14:paraId="2F47B581"/>
    <w:p w14:paraId="248CB723"/>
    <w:p w14:paraId="56AA8B30"/>
    <w:p w14:paraId="4AA315A3">
      <w:pPr>
        <w:spacing w:line="360" w:lineRule="auto"/>
        <w:jc w:val="left"/>
        <w:rPr>
          <w:rFonts w:ascii="宋体" w:hAnsi="宋体" w:eastAsia="宋体"/>
          <w:b/>
          <w:color w:val="000000"/>
          <w:sz w:val="28"/>
        </w:rPr>
      </w:pPr>
    </w:p>
    <w:sectPr>
      <w:pgSz w:w="11906" w:h="16838"/>
      <w:pgMar w:top="1340" w:right="1800" w:bottom="13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9CFA77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87ED6B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20CF8F">
    <w:pPr>
      <w:pStyle w:val="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EA01CE">
    <w:pPr>
      <w:pStyle w:val="3"/>
      <w:jc w:val="center"/>
    </w:pPr>
    <w:r>
      <w:rPr>
        <w:rFonts w:hint="eastAsia"/>
      </w:rPr>
      <w:t xml:space="preserve">第 </w:t>
    </w:r>
    <w:r>
      <w:rPr>
        <w:rFonts w:hint="eastAsia"/>
      </w:rPr>
      <w:fldChar w:fldCharType="begin"/>
    </w:r>
    <w:r>
      <w:instrText xml:space="preserve"> Page \* MERGEFORMAT </w:instrText>
    </w:r>
    <w:r>
      <w:fldChar w:fldCharType="separate"/>
    </w:r>
    <w:r>
      <w:t>15</w:t>
    </w:r>
    <w:r>
      <w:fldChar w:fldCharType="end"/>
    </w:r>
    <w:r>
      <w:rPr>
        <w:rFonts w:hint="eastAsia"/>
      </w:rPr>
      <w:t xml:space="preserve"> 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50798D"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DBCB89"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3C0316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TM2NmI4ZDFhMmNjYjVkMjYzOTM0MWQ0ZmE5YTE1ZWEifQ=="/>
  </w:docVars>
  <w:rsids>
    <w:rsidRoot w:val="00000000"/>
    <w:rsid w:val="49C81E80"/>
    <w:rsid w:val="507F34CA"/>
    <w:rsid w:val="54B2157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oc 1"/>
    <w:basedOn w:val="1"/>
    <w:next w:val="1"/>
    <w:qFormat/>
    <w:uiPriority w:val="0"/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标题 1 Char"/>
    <w:basedOn w:val="7"/>
    <w:link w:val="2"/>
    <w:semiHidden/>
    <w:qFormat/>
    <w:uiPriority w:val="0"/>
    <w:rPr>
      <w:b/>
      <w:bCs/>
      <w:kern w:val="44"/>
      <w:sz w:val="44"/>
      <w:szCs w:val="44"/>
    </w:rPr>
  </w:style>
  <w:style w:type="character" w:customStyle="1" w:styleId="10">
    <w:name w:val="页脚 Char"/>
    <w:basedOn w:val="7"/>
    <w:link w:val="3"/>
    <w:semiHidden/>
    <w:qFormat/>
    <w:uiPriority w:val="0"/>
    <w:rPr>
      <w:sz w:val="18"/>
      <w:szCs w:val="18"/>
    </w:rPr>
  </w:style>
  <w:style w:type="character" w:customStyle="1" w:styleId="11">
    <w:name w:val="页眉 Char"/>
    <w:basedOn w:val="7"/>
    <w:link w:val="4"/>
    <w:semiHidden/>
    <w:qFormat/>
    <w:uiPriority w:val="0"/>
    <w:rPr>
      <w:sz w:val="18"/>
      <w:szCs w:val="18"/>
    </w:rPr>
  </w:style>
  <w:style w:type="paragraph" w:customStyle="1" w:styleId="12">
    <w:name w:val="p0"/>
    <w:basedOn w:val="1"/>
    <w:qFormat/>
    <w:uiPriority w:val="0"/>
    <w:pPr>
      <w:widowControl/>
    </w:pPr>
    <w:rPr>
      <w:rFonts w:ascii="Calibri" w:hAnsi="Calibri" w:eastAsia="宋体" w:cs="Calibri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18</Pages>
  <Words>8167</Words>
  <Characters>8872</Characters>
  <Lines>72</Lines>
  <Paragraphs>20</Paragraphs>
  <TotalTime>7</TotalTime>
  <ScaleCrop>false</ScaleCrop>
  <LinksUpToDate>false</LinksUpToDate>
  <CharactersWithSpaces>9023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2020-01-02T10:58:00Z</dcterms:created>
  <dc:creator>Administrator</dc:creator>
  <cp:lastModifiedBy>I KNOW</cp:lastModifiedBy>
  <dcterms:modified xsi:type="dcterms:W3CDTF">2024-12-19T02:56:52Z</dcterms:modified>
  <dc:title>Administrator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4DF6A7840B894A249447422B607BA635_13</vt:lpwstr>
  </property>
</Properties>
</file>